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 o:targetscreensize="1024,768">
      <v:fill color2="fill lighten(73)" method="linear sigma" focus="100%" type="gradient"/>
    </v:background>
  </w:background>
  <w:body>
    <w:p w14:paraId="0B5C84BD" w14:textId="77777777" w:rsidR="001D3E0D" w:rsidRPr="001D1BDF" w:rsidRDefault="000A3B1E" w:rsidP="00FB4397">
      <w:pPr>
        <w:jc w:val="center"/>
        <w:rPr>
          <w:rFonts w:ascii="Trebuchet MS" w:hAnsi="Trebuchet MS"/>
          <w:b/>
          <w:sz w:val="24"/>
          <w:szCs w:val="24"/>
          <w:lang w:val="fr-FR"/>
        </w:rPr>
      </w:pPr>
      <w:proofErr w:type="spellStart"/>
      <w:r w:rsidRPr="001D1BDF">
        <w:rPr>
          <w:rFonts w:ascii="Trebuchet MS" w:hAnsi="Trebuchet MS"/>
          <w:b/>
          <w:sz w:val="24"/>
          <w:szCs w:val="24"/>
          <w:lang w:val="fr-FR"/>
        </w:rPr>
        <w:t>Restricții</w:t>
      </w:r>
      <w:proofErr w:type="spellEnd"/>
      <w:r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sz w:val="24"/>
          <w:szCs w:val="24"/>
          <w:lang w:val="fr-FR"/>
        </w:rPr>
        <w:t>impuse</w:t>
      </w:r>
      <w:proofErr w:type="spellEnd"/>
      <w:r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>potrivit</w:t>
      </w:r>
      <w:proofErr w:type="spellEnd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>ratei</w:t>
      </w:r>
      <w:proofErr w:type="spellEnd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 xml:space="preserve"> de </w:t>
      </w:r>
      <w:proofErr w:type="spellStart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>inciență</w:t>
      </w:r>
      <w:proofErr w:type="spellEnd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>cumulate</w:t>
      </w:r>
      <w:proofErr w:type="spellEnd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 xml:space="preserve"> la 14 </w:t>
      </w:r>
      <w:proofErr w:type="spellStart"/>
      <w:r w:rsidR="00610D21" w:rsidRPr="001D1BDF">
        <w:rPr>
          <w:rFonts w:ascii="Trebuchet MS" w:hAnsi="Trebuchet MS"/>
          <w:b/>
          <w:sz w:val="24"/>
          <w:szCs w:val="24"/>
          <w:lang w:val="fr-FR"/>
        </w:rPr>
        <w:t>zile</w:t>
      </w:r>
      <w:proofErr w:type="spellEnd"/>
    </w:p>
    <w:p w14:paraId="4550DE40" w14:textId="77777777" w:rsidR="001D3E0D" w:rsidRPr="001D1BDF" w:rsidRDefault="00610D21" w:rsidP="00FB4397">
      <w:pPr>
        <w:jc w:val="center"/>
        <w:rPr>
          <w:rFonts w:ascii="Trebuchet MS" w:hAnsi="Trebuchet MS"/>
          <w:b/>
          <w:sz w:val="24"/>
          <w:szCs w:val="24"/>
          <w:lang w:val="fr-FR"/>
        </w:rPr>
      </w:pPr>
      <w:r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>conform</w:t>
      </w:r>
      <w:proofErr w:type="spellEnd"/>
      <w:proofErr w:type="gramEnd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 xml:space="preserve"> H.G. nr. 932/2021 </w:t>
      </w:r>
      <w:proofErr w:type="spellStart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>modificată</w:t>
      </w:r>
      <w:proofErr w:type="spellEnd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>și</w:t>
      </w:r>
      <w:proofErr w:type="spellEnd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>completată</w:t>
      </w:r>
      <w:proofErr w:type="spellEnd"/>
      <w:r w:rsidR="001D3E0D" w:rsidRPr="001D1BDF">
        <w:rPr>
          <w:rFonts w:ascii="Trebuchet MS" w:hAnsi="Trebuchet MS"/>
          <w:b/>
          <w:sz w:val="24"/>
          <w:szCs w:val="24"/>
          <w:lang w:val="fr-FR"/>
        </w:rPr>
        <w:t xml:space="preserve"> </w:t>
      </w:r>
    </w:p>
    <w:p w14:paraId="436441F2" w14:textId="08097148" w:rsidR="007E49DF" w:rsidRPr="001D1BDF" w:rsidRDefault="001D3E0D" w:rsidP="00FB4397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hAnsi="Trebuchet MS"/>
          <w:b/>
          <w:sz w:val="24"/>
          <w:szCs w:val="24"/>
          <w:lang w:val="en-US"/>
        </w:rPr>
        <w:t>prin</w:t>
      </w:r>
      <w:proofErr w:type="spellEnd"/>
      <w:r w:rsidRPr="001D1BDF">
        <w:rPr>
          <w:rFonts w:ascii="Trebuchet MS" w:hAnsi="Trebuchet MS"/>
          <w:b/>
          <w:sz w:val="24"/>
          <w:szCs w:val="24"/>
          <w:lang w:val="en-US"/>
        </w:rPr>
        <w:t xml:space="preserve"> H.G. nr. </w:t>
      </w:r>
      <w:r w:rsidR="004E4E85">
        <w:rPr>
          <w:rFonts w:ascii="Trebuchet MS" w:hAnsi="Trebuchet MS"/>
          <w:b/>
          <w:sz w:val="24"/>
          <w:szCs w:val="24"/>
          <w:lang w:val="en-US"/>
        </w:rPr>
        <w:t>1050-2021</w:t>
      </w:r>
    </w:p>
    <w:p w14:paraId="73810377" w14:textId="3C4739DC" w:rsidR="003A375E" w:rsidRPr="001D1BDF" w:rsidRDefault="003A375E" w:rsidP="00FB4397">
      <w:pPr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3A739B1" w14:textId="06D5AFA9" w:rsidR="003A375E" w:rsidRPr="0068074B" w:rsidRDefault="000A3B1E" w:rsidP="0068074B">
      <w:pPr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Având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vedere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incidența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a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cazurilor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îmbolnăviri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cu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virusul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SARS-CoV-2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crește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mai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multe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localităț</w:t>
      </w:r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i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din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județul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Bacău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, conform H.G.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NR.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932/2021,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privind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prelungirea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stării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alertă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pe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teritoriul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României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și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/>
          <w:sz w:val="24"/>
          <w:szCs w:val="24"/>
          <w:lang w:val="en-US"/>
        </w:rPr>
        <w:t>ulterioare</w:t>
      </w:r>
      <w:proofErr w:type="spellEnd"/>
      <w:r w:rsidR="00FB4397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,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modificată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și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completată</w:t>
      </w:r>
      <w:proofErr w:type="spellEnd"/>
      <w:r w:rsidR="0067204B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ulterior, 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impune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noi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măsuri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prevenirea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și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combaterea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efectelor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pandemiei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 COVID-19. </w:t>
      </w:r>
    </w:p>
    <w:p w14:paraId="12C6CD10" w14:textId="7EB94E9B" w:rsidR="007E49DF" w:rsidRPr="001D1BDF" w:rsidRDefault="000A3B1E" w:rsidP="00FB4397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închise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deschise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competiţiile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sportive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se pot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desfăşura</w:t>
      </w:r>
      <w:proofErr w:type="spellEnd"/>
      <w:r w:rsidR="007E49DF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:</w:t>
      </w:r>
    </w:p>
    <w:p w14:paraId="5858728C" w14:textId="2308B6F7" w:rsidR="007E49DF" w:rsidRPr="001D1BDF" w:rsidRDefault="007E49DF" w:rsidP="007E49DF">
      <w:pPr>
        <w:pStyle w:val="ListParagraph"/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tineretului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sportului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art. 43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nr. </w:t>
      </w:r>
      <w:hyperlink r:id="rId5" w:history="1">
        <w:r w:rsidRPr="001D1BDF">
          <w:rPr>
            <w:rFonts w:ascii="Trebuchet MS" w:eastAsia="Times New Roman" w:hAnsi="Trebuchet MS" w:cs="Times New Roman"/>
            <w:b/>
            <w:bCs/>
            <w:color w:val="538135" w:themeColor="accent6" w:themeShade="BF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:</w:t>
      </w:r>
    </w:p>
    <w:p w14:paraId="26098CD8" w14:textId="77777777" w:rsidR="007E49DF" w:rsidRPr="001D1BDF" w:rsidRDefault="007E49DF" w:rsidP="007E49DF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14:paraId="210974D1" w14:textId="3D9CFE3F" w:rsidR="007E49DF" w:rsidRPr="001D1BDF" w:rsidRDefault="007E49DF" w:rsidP="007E49DF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spectatorilor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doar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care sunt </w:t>
      </w:r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SARS-CoV-2</w:t>
      </w:r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vaccinare</w:t>
      </w:r>
      <w:proofErr w:type="spellEnd"/>
      <w:r w:rsidR="00610D21" w:rsidRPr="001D1BDF">
        <w:rPr>
          <w:rFonts w:ascii="Trebuchet MS" w:eastAsia="Times New Roman" w:hAnsi="Trebuchet MS" w:cs="Times New Roman"/>
          <w:color w:val="FF0000"/>
          <w:sz w:val="24"/>
          <w:szCs w:val="24"/>
        </w:rPr>
        <w:t>;</w:t>
      </w:r>
    </w:p>
    <w:p w14:paraId="4AD2814A" w14:textId="77777777" w:rsidR="001167E3" w:rsidRPr="001D1BDF" w:rsidRDefault="001167E3" w:rsidP="001167E3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</w:p>
    <w:p w14:paraId="34941790" w14:textId="732BF6EB" w:rsidR="007E49DF" w:rsidRPr="001D1BDF" w:rsidRDefault="007E49DF" w:rsidP="007E49DF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spectatorilor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la 75% din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distanţe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minimum 1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metru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,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</w:rPr>
        <w:t>;</w:t>
      </w:r>
    </w:p>
    <w:p w14:paraId="2318F9CD" w14:textId="5C5CE78D" w:rsidR="007E49DF" w:rsidRPr="001D1BDF" w:rsidRDefault="007E49DF" w:rsidP="007E49DF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spectatorilor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distanţe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1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6E85CD71" w14:textId="34CE55F1" w:rsidR="0068074B" w:rsidRDefault="000A3B1E" w:rsidP="0068074B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spectatorilor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30%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distanţe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1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="00610D2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3/1.000 de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6/1.000 de </w:t>
      </w:r>
      <w:proofErr w:type="spellStart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610D2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6AC3D517" w14:textId="77777777" w:rsidR="004F1CCE" w:rsidRDefault="004F1CCE" w:rsidP="004F1CCE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233A8A71" w14:textId="6F09E0B6" w:rsidR="009A5A55" w:rsidRPr="009A5A55" w:rsidRDefault="00FB4397" w:rsidP="009A5A55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r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</w:t>
      </w:r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articiparea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situațiile</w:t>
      </w:r>
      <w:proofErr w:type="spellEnd"/>
      <w:r w:rsidR="00610D21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este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lastRenderedPageBreak/>
        <w:t>negativ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68074B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2740D577" w14:textId="77777777" w:rsidR="001167E3" w:rsidRPr="001D1BDF" w:rsidRDefault="001167E3" w:rsidP="00610D21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0EF6162E" w14:textId="6B98B4B0" w:rsidR="009A5A55" w:rsidRPr="009A5A55" w:rsidRDefault="009A5A55" w:rsidP="009A5A55">
      <w:pPr>
        <w:pStyle w:val="ListParagraph"/>
        <w:numPr>
          <w:ilvl w:val="0"/>
          <w:numId w:val="23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spectatorilor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distanţe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1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metru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6/1.000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.</w:t>
      </w:r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6D0D25DE" w14:textId="77777777" w:rsidR="009A5A55" w:rsidRDefault="009A5A55" w:rsidP="009A5A55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220C69A5" w14:textId="68FE893F" w:rsidR="001167E3" w:rsidRPr="001D1BDF" w:rsidRDefault="001167E3" w:rsidP="001167E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cantonamentele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antrenamentele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competiţiile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sportive</w:t>
      </w:r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activitățile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pregatire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fizică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bazine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acoperite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sau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aflate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aer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liber a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sportivilor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profesionişti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legitimaţi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/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sau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performanţă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activităţile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pregătire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fizică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spaţii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închise</w:t>
      </w:r>
      <w:proofErr w:type="spellEnd"/>
      <w:r w:rsidR="00BD1452"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,</w:t>
      </w:r>
      <w:r w:rsidR="00BD1452"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organizate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pe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teritoriul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României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, pot fi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desfăşurate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numai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tineretului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sportului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art. 43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. (2) din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nr. </w:t>
      </w:r>
      <w:hyperlink r:id="rId6" w:history="1">
        <w:r w:rsidRPr="001D1BDF">
          <w:rPr>
            <w:rFonts w:ascii="Trebuchet MS" w:eastAsia="Times New Roman" w:hAnsi="Trebuchet MS" w:cs="Times New Roman"/>
            <w:b/>
            <w:bCs/>
            <w:color w:val="538135" w:themeColor="accent6" w:themeShade="BF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538135" w:themeColor="accent6" w:themeShade="BF"/>
          <w:sz w:val="24"/>
          <w:szCs w:val="24"/>
        </w:rPr>
        <w:t>;</w:t>
      </w:r>
    </w:p>
    <w:p w14:paraId="6B45D4A5" w14:textId="77777777" w:rsidR="00FB4397" w:rsidRPr="001D1BDF" w:rsidRDefault="00FB4397" w:rsidP="001167E3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14:paraId="4CD19A6B" w14:textId="77777777" w:rsidR="00C523A7" w:rsidRPr="001D1BDF" w:rsidRDefault="00610D21" w:rsidP="00FB4397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cadrul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instituţiilor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muzeale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bibliotecilor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librăriilor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cinematografelor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studiourilor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producţie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film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audiovizuală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instituţiilor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spectacole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concerte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şcolilor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populare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artă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meserii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precum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evenimentele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culturale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liber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1E8B4477" w14:textId="6989215B" w:rsidR="00610D21" w:rsidRPr="001D1BDF" w:rsidRDefault="000A3B1E" w:rsidP="00C523A7">
      <w:pPr>
        <w:pStyle w:val="ListParagraph"/>
        <w:numPr>
          <w:ilvl w:val="2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sunt </w:t>
      </w:r>
      <w:proofErr w:type="spellStart"/>
      <w:r w:rsidR="00610D21" w:rsidRPr="004F1CCE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permise</w:t>
      </w:r>
      <w:proofErr w:type="spellEnd"/>
    </w:p>
    <w:p w14:paraId="2BA7AE00" w14:textId="1AFE99C6" w:rsidR="00610D21" w:rsidRPr="001D1BDF" w:rsidRDefault="00610D21" w:rsidP="00610D21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culturii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44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7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: </w:t>
      </w:r>
    </w:p>
    <w:p w14:paraId="2B32D03D" w14:textId="77777777" w:rsidR="002A5866" w:rsidRPr="004F1CCE" w:rsidRDefault="002A5866" w:rsidP="00662C91">
      <w:pPr>
        <w:pStyle w:val="ListParagraph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4F1CCE">
        <w:rPr>
          <w:rFonts w:ascii="Trebuchet MS" w:hAnsi="Trebuchet MS"/>
          <w:sz w:val="24"/>
          <w:szCs w:val="24"/>
        </w:rPr>
        <w:t xml:space="preserve">cu </w:t>
      </w:r>
      <w:proofErr w:type="spellStart"/>
      <w:r w:rsidRPr="004F1CCE">
        <w:rPr>
          <w:rFonts w:ascii="Trebuchet MS" w:hAnsi="Trebuchet MS"/>
          <w:sz w:val="24"/>
          <w:szCs w:val="24"/>
        </w:rPr>
        <w:t>participarea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publicului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până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la 70% din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capacitatea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maximă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4F1CCE">
        <w:rPr>
          <w:rFonts w:ascii="Trebuchet MS" w:hAnsi="Trebuchet MS"/>
          <w:sz w:val="24"/>
          <w:szCs w:val="24"/>
        </w:rPr>
        <w:t>spaţiului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şi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purtarea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măştii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protecţi</w:t>
      </w:r>
      <w:r w:rsidRPr="004F1CCE">
        <w:rPr>
          <w:rFonts w:ascii="Trebuchet MS" w:hAnsi="Trebuchet MS"/>
          <w:sz w:val="24"/>
          <w:szCs w:val="24"/>
        </w:rPr>
        <w:t>e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4F1CCE">
        <w:rPr>
          <w:rFonts w:ascii="Trebuchet MS" w:hAnsi="Trebuchet MS"/>
          <w:sz w:val="24"/>
          <w:szCs w:val="24"/>
        </w:rPr>
        <w:t>dacă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incidenţa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cumulată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la 14 </w:t>
      </w:r>
      <w:proofErr w:type="spellStart"/>
      <w:r w:rsidRPr="004F1CCE">
        <w:rPr>
          <w:rFonts w:ascii="Trebuchet MS" w:hAnsi="Trebuchet MS"/>
          <w:sz w:val="24"/>
          <w:szCs w:val="24"/>
        </w:rPr>
        <w:t>zile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în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sz w:val="24"/>
          <w:szCs w:val="24"/>
        </w:rPr>
        <w:t>judeţ</w:t>
      </w:r>
      <w:proofErr w:type="spellEnd"/>
      <w:r w:rsidRPr="004F1CCE">
        <w:rPr>
          <w:rFonts w:ascii="Trebuchet MS" w:hAnsi="Trebuchet MS"/>
          <w:sz w:val="24"/>
          <w:szCs w:val="24"/>
        </w:rPr>
        <w:t>/</w:t>
      </w:r>
      <w:proofErr w:type="spellStart"/>
      <w:r w:rsidRPr="004F1CCE">
        <w:rPr>
          <w:rFonts w:ascii="Trebuchet MS" w:hAnsi="Trebuchet MS"/>
          <w:sz w:val="24"/>
          <w:szCs w:val="24"/>
        </w:rPr>
        <w:t>localitate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este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mai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mică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sau</w:t>
      </w:r>
      <w:proofErr w:type="spellEnd"/>
      <w:r w:rsidRPr="004F1CC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egală</w:t>
      </w:r>
      <w:proofErr w:type="spellEnd"/>
      <w:r w:rsidRPr="004F1CCE">
        <w:rPr>
          <w:rFonts w:ascii="Trebuchet MS" w:hAnsi="Trebuchet MS"/>
          <w:sz w:val="24"/>
          <w:szCs w:val="24"/>
        </w:rPr>
        <w:t xml:space="preserve"> </w:t>
      </w:r>
      <w:r w:rsidRPr="004F1CCE">
        <w:rPr>
          <w:rFonts w:ascii="Trebuchet MS" w:hAnsi="Trebuchet MS"/>
          <w:b/>
          <w:sz w:val="24"/>
          <w:szCs w:val="24"/>
        </w:rPr>
        <w:t xml:space="preserve">cu 3/1.000 de </w:t>
      </w:r>
      <w:proofErr w:type="spellStart"/>
      <w:r w:rsidRPr="004F1CCE">
        <w:rPr>
          <w:rFonts w:ascii="Trebuchet MS" w:hAnsi="Trebuchet MS"/>
          <w:b/>
          <w:sz w:val="24"/>
          <w:szCs w:val="24"/>
        </w:rPr>
        <w:t>locuitori</w:t>
      </w:r>
      <w:proofErr w:type="spellEnd"/>
      <w:r w:rsidRPr="004F1CCE">
        <w:rPr>
          <w:rFonts w:ascii="Trebuchet MS" w:hAnsi="Trebuchet MS"/>
          <w:sz w:val="24"/>
          <w:szCs w:val="24"/>
        </w:rPr>
        <w:t>;</w:t>
      </w:r>
    </w:p>
    <w:p w14:paraId="5AAABD26" w14:textId="513ECF4B" w:rsidR="002A5866" w:rsidRPr="000B7E36" w:rsidRDefault="000A3B1E" w:rsidP="002A5866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publicului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="002A5866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localitate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este mai mare de 3/1.000 de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2A586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.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SARSCoV-2 nu mai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lastRenderedPageBreak/>
        <w:t>sau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nu mai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2A5866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71A35BD7" w14:textId="77777777" w:rsidR="000B7E36" w:rsidRPr="001D1BDF" w:rsidRDefault="000B7E36" w:rsidP="000B7E36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07425022" w14:textId="5C58AF02" w:rsidR="000B7E36" w:rsidRPr="009A5A55" w:rsidRDefault="000B7E36" w:rsidP="000B7E36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spectatorilor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distanţe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1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metru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6/1.000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.</w:t>
      </w:r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1608D323" w14:textId="77777777" w:rsidR="000B7E36" w:rsidRDefault="000B7E36" w:rsidP="000B7E36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1FA29C96" w14:textId="77777777" w:rsidR="005E189D" w:rsidRPr="009A5A55" w:rsidRDefault="002A5866" w:rsidP="005E189D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organizarea</w:t>
      </w:r>
      <w:proofErr w:type="spellEnd"/>
      <w:proofErr w:type="gram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desfăşurarea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activităţii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instituţiilor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publice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sau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private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cultură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care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administrează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spaţii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special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destinate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activităţilor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cultural-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artistice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aer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liber</w:t>
      </w:r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se pot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realiza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cu</w:t>
      </w:r>
      <w:proofErr w:type="spellEnd"/>
      <w:r w:rsidR="005E189D"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5E189D"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participarea</w:t>
      </w:r>
      <w:proofErr w:type="spellEnd"/>
      <w:r w:rsidR="005E189D"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5E189D"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spectatorilor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distanţe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1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metru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între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="005E189D"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6/1.000 de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5E189D"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.</w:t>
      </w:r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5E189D"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015655CA" w14:textId="77777777" w:rsidR="00941CDC" w:rsidRPr="005E189D" w:rsidRDefault="00941CDC" w:rsidP="005E189D">
      <w:pPr>
        <w:pStyle w:val="ListParagraph"/>
        <w:shd w:val="clear" w:color="auto" w:fill="FFFFFF"/>
        <w:spacing w:after="0" w:line="240" w:lineRule="auto"/>
        <w:ind w:left="1210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36E6568B" w14:textId="77777777" w:rsidR="005E189D" w:rsidRPr="005E189D" w:rsidRDefault="000A3B1E" w:rsidP="00C523A7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organizarea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desfăşurarea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spectacolelor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tipul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drive-in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permise </w:t>
      </w:r>
    </w:p>
    <w:p w14:paraId="3D92F03B" w14:textId="77777777" w:rsidR="005E189D" w:rsidRPr="005E189D" w:rsidRDefault="005E189D" w:rsidP="005E189D">
      <w:pPr>
        <w:pStyle w:val="ListParagrap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6825C9F9" w14:textId="6E1B3A89" w:rsidR="00941CDC" w:rsidRDefault="000A3B1E" w:rsidP="005E189D">
      <w:pPr>
        <w:pStyle w:val="ListParagraph"/>
        <w:numPr>
          <w:ilvl w:val="3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ocupanţii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autovehicul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membrii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aceleiaşi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familii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reprezint</w:t>
      </w:r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ă</w:t>
      </w:r>
      <w:proofErr w:type="spellEnd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grupuri</w:t>
      </w:r>
      <w:proofErr w:type="spellEnd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4 </w:t>
      </w:r>
      <w:proofErr w:type="spellStart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la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C52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C52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C523A7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</w:t>
      </w:r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lastRenderedPageBreak/>
        <w:t xml:space="preserve">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404CBD48" w14:textId="38B67153" w:rsidR="005E189D" w:rsidRPr="001D1BDF" w:rsidRDefault="005E189D" w:rsidP="005E189D">
      <w:pPr>
        <w:pStyle w:val="ListParagraph"/>
        <w:numPr>
          <w:ilvl w:val="3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ocupanţii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autovehicul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membrii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aceleiaşi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familii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reprezintă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grupuri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4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r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mare de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25A183DF" w14:textId="77777777" w:rsidR="005E189D" w:rsidRPr="001D1BDF" w:rsidRDefault="005E189D" w:rsidP="005E189D">
      <w:pPr>
        <w:pStyle w:val="ListParagraph"/>
        <w:ind w:left="288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0CC23A04" w14:textId="77777777" w:rsidR="00941CDC" w:rsidRPr="001D1BDF" w:rsidRDefault="00941CDC" w:rsidP="00941CDC">
      <w:pPr>
        <w:pStyle w:val="ListParagrap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17A5A3AC" w14:textId="77777777" w:rsidR="00C523A7" w:rsidRPr="001D1BDF" w:rsidRDefault="000A3B1E" w:rsidP="00C523A7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organizarea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desfăşurarea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liber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spectacolelor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concertelor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festivalurilor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publice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private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altor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evenimente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culturale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sunt </w:t>
      </w:r>
    </w:p>
    <w:p w14:paraId="4884C856" w14:textId="77777777" w:rsidR="00C523A7" w:rsidRPr="001D1BDF" w:rsidRDefault="00C523A7" w:rsidP="00C523A7">
      <w:pPr>
        <w:pStyle w:val="ListParagraph"/>
        <w:rPr>
          <w:rFonts w:ascii="Trebuchet MS" w:eastAsia="Times New Roman" w:hAnsi="Trebuchet MS" w:cs="Times New Roman"/>
          <w:sz w:val="24"/>
          <w:szCs w:val="24"/>
          <w:lang w:val="en-US"/>
        </w:rPr>
      </w:pPr>
    </w:p>
    <w:p w14:paraId="6AB74DCE" w14:textId="77777777" w:rsidR="005E189D" w:rsidRPr="005E189D" w:rsidRDefault="000444C1" w:rsidP="00C523A7">
      <w:pPr>
        <w:pStyle w:val="ListParagraph"/>
        <w:numPr>
          <w:ilvl w:val="2"/>
          <w:numId w:val="1"/>
        </w:numPr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</w:pPr>
      <w:proofErr w:type="gramStart"/>
      <w:r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permise</w:t>
      </w:r>
      <w:proofErr w:type="gramEnd"/>
      <w:r w:rsidRPr="005E189D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</w:p>
    <w:p w14:paraId="314E3CB8" w14:textId="77777777" w:rsidR="005E189D" w:rsidRPr="005E189D" w:rsidRDefault="000444C1" w:rsidP="005E189D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cel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mult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75.000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spectatori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nivelul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1E04D5D4" w14:textId="71AFE5CD" w:rsidR="005E189D" w:rsidRPr="005E189D" w:rsidRDefault="00C523A7" w:rsidP="005E189D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proofErr w:type="gram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participarea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cel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mult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2.500 de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spectatori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purtarea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măştii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protecţie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2/1.000 de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3A3AB316" w14:textId="040FE243" w:rsidR="005E189D" w:rsidRPr="005E189D" w:rsidRDefault="000A3B1E" w:rsidP="005E189D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cel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mult</w:t>
      </w:r>
      <w:proofErr w:type="spellEnd"/>
      <w:r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1.000 de </w:t>
      </w:r>
      <w:proofErr w:type="spellStart"/>
      <w:r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spectatori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="00C523A7" w:rsidRPr="005E189D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 </w:t>
      </w:r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la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C523A7" w:rsidRPr="005E189D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C523A7" w:rsidRPr="005E189D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17F7BE20" w14:textId="5B27E14B" w:rsidR="00941CDC" w:rsidRPr="005E189D" w:rsidRDefault="000A3B1E" w:rsidP="005E189D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ro-RO"/>
        </w:rPr>
        <w:t>î</w:t>
      </w:r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n </w:t>
      </w:r>
      <w:proofErr w:type="spellStart"/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situațiile</w:t>
      </w:r>
      <w:proofErr w:type="spellEnd"/>
      <w:r w:rsid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este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5E189D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26FD5C8B" w14:textId="7067D052" w:rsidR="005E189D" w:rsidRPr="009A5A55" w:rsidRDefault="005E189D" w:rsidP="005E189D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spectatorilor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până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50%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lastRenderedPageBreak/>
        <w:t xml:space="preserve">14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9A5A55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6/1.000 de </w:t>
      </w:r>
      <w:proofErr w:type="spellStart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9A5A5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.</w:t>
      </w:r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548533E6" w14:textId="77777777" w:rsidR="000444C1" w:rsidRPr="001D1BDF" w:rsidRDefault="000444C1" w:rsidP="00177D40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435B59F4" w14:textId="77777777" w:rsidR="00177D40" w:rsidRPr="001D1BDF" w:rsidRDefault="000A3B1E" w:rsidP="00662C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activităţile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recreative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sportive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desfăşurate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liber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desfăşoară</w:t>
      </w:r>
      <w:proofErr w:type="spellEnd"/>
    </w:p>
    <w:p w14:paraId="030CA85C" w14:textId="044FA4AF" w:rsidR="000444C1" w:rsidRPr="001D1BDF" w:rsidRDefault="00177D40" w:rsidP="00662C91">
      <w:pPr>
        <w:spacing w:after="0" w:line="240" w:lineRule="auto"/>
        <w:ind w:left="720"/>
        <w:jc w:val="both"/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prin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ordin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după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caz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ministrul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tineretului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sportului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ministrul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mediului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apelor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pădurilor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ministrul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agriculturii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dezvoltării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rurale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și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sunt</w:t>
      </w:r>
      <w:r w:rsidR="000444C1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:</w:t>
      </w:r>
    </w:p>
    <w:p w14:paraId="2176FCAA" w14:textId="3A369E58" w:rsidR="00177D40" w:rsidRPr="001D1BDF" w:rsidRDefault="00401184" w:rsidP="00662C91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</w:t>
      </w:r>
      <w:r w:rsidR="00177D40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mise</w:t>
      </w:r>
      <w:proofErr w:type="spellEnd"/>
      <w:r w:rsidR="00177D40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:</w:t>
      </w:r>
    </w:p>
    <w:p w14:paraId="370D12AE" w14:textId="1C032F74" w:rsidR="00ED680F" w:rsidRPr="001D1BDF" w:rsidRDefault="00ED680F" w:rsidP="00662C91">
      <w:pPr>
        <w:pStyle w:val="color06"/>
        <w:numPr>
          <w:ilvl w:val="1"/>
          <w:numId w:val="1"/>
        </w:numPr>
        <w:spacing w:before="0" w:beforeAutospacing="0" w:after="0" w:afterAutospacing="0"/>
        <w:jc w:val="both"/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</w:pPr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cu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participarea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a </w:t>
      </w:r>
      <w:proofErr w:type="spellStart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>cel</w:t>
      </w:r>
      <w:proofErr w:type="spellEnd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>mult</w:t>
      </w:r>
      <w:proofErr w:type="spellEnd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 xml:space="preserve"> 50 de </w:t>
      </w:r>
      <w:proofErr w:type="spellStart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>persoane</w:t>
      </w:r>
      <w:proofErr w:type="spellEnd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 xml:space="preserve"> care nu </w:t>
      </w:r>
      <w:proofErr w:type="spellStart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>locuiesc</w:t>
      </w:r>
      <w:proofErr w:type="spellEnd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>împreună</w:t>
      </w:r>
      <w:proofErr w:type="spellEnd"/>
      <w:r w:rsidRPr="001D1BDF">
        <w:rPr>
          <w:rFonts w:ascii="Trebuchet MS" w:hAnsi="Trebuchet MS"/>
          <w:b/>
          <w:color w:val="000000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în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judeţele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/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localităţile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unde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incidenţa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cumulată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la 14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zile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este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mai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mică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sau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egală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 xml:space="preserve"> cu 2/1.000 de </w:t>
      </w:r>
      <w:proofErr w:type="spellStart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locuitori</w:t>
      </w:r>
      <w:proofErr w:type="spellEnd"/>
      <w:r w:rsidRPr="001D1BDF">
        <w:rPr>
          <w:rFonts w:ascii="Trebuchet MS" w:hAnsi="Trebuchet MS"/>
          <w:color w:val="000000"/>
          <w14:textFill>
            <w14:solidFill>
              <w14:srgbClr w14:val="000000"/>
            </w14:solidFill>
          </w14:textFill>
        </w:rPr>
        <w:t>;</w:t>
      </w:r>
    </w:p>
    <w:p w14:paraId="3A7D2E40" w14:textId="4BC3F14E" w:rsidR="000444C1" w:rsidRPr="001D1BDF" w:rsidRDefault="000444C1" w:rsidP="00ED680F">
      <w:pPr>
        <w:pStyle w:val="color20"/>
        <w:numPr>
          <w:ilvl w:val="1"/>
          <w:numId w:val="1"/>
        </w:numPr>
        <w:spacing w:before="0" w:beforeAutospacing="0" w:after="0" w:afterAutospacing="0"/>
        <w:jc w:val="both"/>
        <w:rPr>
          <w:rFonts w:ascii="Trebuchet MS" w:hAnsi="Trebuchet MS"/>
          <w:b/>
          <w:lang w:val="fr-FR"/>
        </w:rPr>
      </w:pPr>
      <w:proofErr w:type="spellStart"/>
      <w:proofErr w:type="gramStart"/>
      <w:r w:rsidRPr="001D1BDF">
        <w:rPr>
          <w:rFonts w:ascii="Trebuchet MS" w:hAnsi="Trebuchet MS"/>
          <w:iCs/>
          <w:lang w:val="fr-FR"/>
        </w:rPr>
        <w:t>cu</w:t>
      </w:r>
      <w:proofErr w:type="spellEnd"/>
      <w:proofErr w:type="gramEnd"/>
      <w:r w:rsidRPr="001D1BDF">
        <w:rPr>
          <w:rFonts w:ascii="Trebuchet MS" w:hAnsi="Trebuchet MS"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participarea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a </w:t>
      </w:r>
      <w:proofErr w:type="spellStart"/>
      <w:r w:rsidRPr="001D1BDF">
        <w:rPr>
          <w:rFonts w:ascii="Trebuchet MS" w:hAnsi="Trebuchet MS"/>
          <w:b/>
          <w:iCs/>
          <w:lang w:val="fr-FR"/>
        </w:rPr>
        <w:t>cel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mult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30 de </w:t>
      </w:r>
      <w:proofErr w:type="spellStart"/>
      <w:r w:rsidRPr="001D1BDF">
        <w:rPr>
          <w:rFonts w:ascii="Trebuchet MS" w:hAnsi="Trebuchet MS"/>
          <w:b/>
          <w:iCs/>
          <w:lang w:val="fr-FR"/>
        </w:rPr>
        <w:t>persoane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care nu </w:t>
      </w:r>
      <w:proofErr w:type="spellStart"/>
      <w:r w:rsidRPr="001D1BDF">
        <w:rPr>
          <w:rFonts w:ascii="Trebuchet MS" w:hAnsi="Trebuchet MS"/>
          <w:b/>
          <w:iCs/>
          <w:lang w:val="fr-FR"/>
        </w:rPr>
        <w:t>locuiesc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împreună</w:t>
      </w:r>
      <w:proofErr w:type="spellEnd"/>
      <w:r w:rsidRPr="001D1BDF">
        <w:rPr>
          <w:rFonts w:ascii="Trebuchet MS" w:hAnsi="Trebuchet MS"/>
          <w:b/>
          <w:iCs/>
          <w:lang w:val="fr-FR"/>
        </w:rPr>
        <w:t>,</w:t>
      </w:r>
      <w:r w:rsidRPr="001D1BDF">
        <w:rPr>
          <w:rFonts w:ascii="Trebuchet MS" w:hAnsi="Trebuchet MS"/>
          <w:i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în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judeţele</w:t>
      </w:r>
      <w:proofErr w:type="spellEnd"/>
      <w:r w:rsidRPr="001D1BDF">
        <w:rPr>
          <w:rFonts w:ascii="Trebuchet MS" w:hAnsi="Trebuchet MS"/>
          <w:iCs/>
          <w:lang w:val="fr-FR"/>
        </w:rPr>
        <w:t>/</w:t>
      </w:r>
      <w:proofErr w:type="spellStart"/>
      <w:r w:rsidRPr="001D1BDF">
        <w:rPr>
          <w:rFonts w:ascii="Trebuchet MS" w:hAnsi="Trebuchet MS"/>
          <w:iCs/>
          <w:lang w:val="fr-FR"/>
        </w:rPr>
        <w:t>localităţile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unde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incidenţa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iCs/>
          <w:lang w:val="fr-FR"/>
        </w:rPr>
        <w:t>cumulată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la 14 </w:t>
      </w:r>
      <w:proofErr w:type="spellStart"/>
      <w:r w:rsidRPr="001D1BDF">
        <w:rPr>
          <w:rFonts w:ascii="Trebuchet MS" w:hAnsi="Trebuchet MS"/>
          <w:iCs/>
          <w:lang w:val="fr-FR"/>
        </w:rPr>
        <w:t>zile</w:t>
      </w:r>
      <w:proofErr w:type="spellEnd"/>
      <w:r w:rsidRPr="001D1BDF">
        <w:rPr>
          <w:rFonts w:ascii="Trebuchet MS" w:hAnsi="Trebuchet MS"/>
          <w:iCs/>
          <w:lang w:val="fr-FR"/>
        </w:rPr>
        <w:t xml:space="preserve"> este </w:t>
      </w:r>
      <w:r w:rsidRPr="001D1BDF">
        <w:rPr>
          <w:rFonts w:ascii="Trebuchet MS" w:hAnsi="Trebuchet MS"/>
          <w:b/>
          <w:iCs/>
          <w:lang w:val="fr-FR"/>
        </w:rPr>
        <w:t xml:space="preserve">mai mare de 2/1.000 de </w:t>
      </w:r>
      <w:proofErr w:type="spellStart"/>
      <w:r w:rsidRPr="001D1BDF">
        <w:rPr>
          <w:rFonts w:ascii="Trebuchet MS" w:hAnsi="Trebuchet MS"/>
          <w:b/>
          <w:iCs/>
          <w:lang w:val="fr-FR"/>
        </w:rPr>
        <w:t>locuitori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şi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mai </w:t>
      </w:r>
      <w:proofErr w:type="spellStart"/>
      <w:r w:rsidRPr="001D1BDF">
        <w:rPr>
          <w:rFonts w:ascii="Trebuchet MS" w:hAnsi="Trebuchet MS"/>
          <w:b/>
          <w:iCs/>
          <w:lang w:val="fr-FR"/>
        </w:rPr>
        <w:t>mică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sau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egală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lang w:val="fr-FR"/>
        </w:rPr>
        <w:t>cu</w:t>
      </w:r>
      <w:proofErr w:type="spellEnd"/>
      <w:r w:rsidRPr="001D1BDF">
        <w:rPr>
          <w:rFonts w:ascii="Trebuchet MS" w:hAnsi="Trebuchet MS"/>
          <w:b/>
          <w:iCs/>
          <w:lang w:val="fr-FR"/>
        </w:rPr>
        <w:t xml:space="preserve"> 3/1.000 de </w:t>
      </w:r>
      <w:proofErr w:type="spellStart"/>
      <w:r w:rsidRPr="001D1BDF">
        <w:rPr>
          <w:rFonts w:ascii="Trebuchet MS" w:hAnsi="Trebuchet MS"/>
          <w:b/>
          <w:iCs/>
          <w:lang w:val="fr-FR"/>
        </w:rPr>
        <w:t>locuitori</w:t>
      </w:r>
      <w:proofErr w:type="spellEnd"/>
      <w:r w:rsidRPr="001D1BDF">
        <w:rPr>
          <w:rFonts w:ascii="Trebuchet MS" w:hAnsi="Trebuchet MS"/>
          <w:b/>
          <w:i/>
          <w:iCs/>
          <w:lang w:val="fr-FR"/>
        </w:rPr>
        <w:t>;</w:t>
      </w:r>
    </w:p>
    <w:p w14:paraId="07D8BC8A" w14:textId="2A0C8AF3" w:rsidR="00941CDC" w:rsidRDefault="000A3B1E" w:rsidP="00ED680F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cel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mult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care nu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locuiesc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împreună</w:t>
      </w:r>
      <w:proofErr w:type="spellEnd"/>
      <w:r w:rsidR="000444C1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177D40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177D40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; </w:t>
      </w:r>
    </w:p>
    <w:p w14:paraId="472CCF8D" w14:textId="67703518" w:rsidR="00177D40" w:rsidRDefault="00496D48" w:rsidP="001871B6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cel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mult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care nu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locuiesc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împreună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</w:t>
      </w:r>
      <w:r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6/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.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56B1C29E" w14:textId="77777777" w:rsidR="001871B6" w:rsidRPr="001871B6" w:rsidRDefault="001871B6" w:rsidP="001871B6">
      <w:pPr>
        <w:pStyle w:val="ListParagraph"/>
        <w:ind w:left="121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15631B2A" w14:textId="77777777" w:rsidR="00C44A33" w:rsidRPr="001D1BDF" w:rsidRDefault="00C44A33" w:rsidP="00C44A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cultelor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religioase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,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inclusiv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slujbele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rugăciunile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colective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afara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lăcaşurilor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cult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regulilor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sanitară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afacerilor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interne,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45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8" w:tooltip="privind unele măsuri pentru prevenirea şi combaterea efectelor pandemiei de COVID-19 (act publicat in M.Of. 396 din 15-mai-2020)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3CDE618C" w14:textId="77777777" w:rsidR="00C44A33" w:rsidRPr="001D1BDF" w:rsidRDefault="00C44A33" w:rsidP="00C44A3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organizarea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procesiuni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pelerinaje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religioase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numai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regulilor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sanitară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Secretariatului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de Stat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Culte;</w:t>
      </w:r>
    </w:p>
    <w:p w14:paraId="50A88D35" w14:textId="0182E3A0" w:rsidR="00C44A33" w:rsidRPr="001D1BDF" w:rsidRDefault="00C44A33" w:rsidP="003B7CE4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55CABBDE" w14:textId="77777777" w:rsidR="003B7CE4" w:rsidRPr="001D1BDF" w:rsidRDefault="000A3B1E" w:rsidP="00FB4397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organizarea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evenimente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private (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nunţi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botezuri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, mese festive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)</w:t>
      </w:r>
    </w:p>
    <w:p w14:paraId="1FF64CA1" w14:textId="1B33327F" w:rsidR="003B7CE4" w:rsidRPr="001D1BDF" w:rsidRDefault="003B7CE4" w:rsidP="003B7CE4">
      <w:pPr>
        <w:pStyle w:val="ListParagraph"/>
        <w:numPr>
          <w:ilvl w:val="2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sunt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:</w:t>
      </w:r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27A498F3" w14:textId="395F8625" w:rsidR="003B7CE4" w:rsidRPr="001D1BDF" w:rsidRDefault="00AB778F" w:rsidP="003B7CE4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nunţi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botezuri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mese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festive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200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maximum 150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,</w:t>
      </w:r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2/1.000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respectarea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normelor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lastRenderedPageBreak/>
        <w:t xml:space="preserve">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sanitară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.</w:t>
      </w:r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stabilirea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numărului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exterior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interior</w:t>
      </w:r>
      <w:proofErr w:type="spellEnd"/>
      <w:r w:rsidR="003B7CE4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nu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sunt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luate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calcul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persoanele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care au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vârsta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16 </w:t>
      </w:r>
      <w:proofErr w:type="spellStart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ani</w:t>
      </w:r>
      <w:proofErr w:type="spellEnd"/>
      <w:r w:rsidR="003B7CE4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3A93A8EA" w14:textId="5FE485ED" w:rsidR="003B7CE4" w:rsidRPr="001D1BDF" w:rsidRDefault="00AB778F" w:rsidP="002E72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nunţi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botezuri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400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fiecare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persoană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2/1.000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Participarea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este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permisă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doar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sunt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vaccinate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împotriva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au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trecut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10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la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finalizarea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schemei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complete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vaccinare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,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prezintă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rezultatul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negativ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al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unui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test RT-PCR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infecţia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vechi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sau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rezultatul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negativ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unui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test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antigen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rapid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infecţia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vechi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respectiv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se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află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perioada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cuprinsă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între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 15-a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 180-a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ulterioară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confirmării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infectării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SARS-CoV-2;</w:t>
      </w:r>
    </w:p>
    <w:p w14:paraId="74EB6A8D" w14:textId="3808BEF3" w:rsidR="002E720B" w:rsidRPr="001D1BDF" w:rsidRDefault="00AB778F" w:rsidP="002E720B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nunţi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botezuri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mese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festive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un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număr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participanţi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maximum 150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exterior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maximum 100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interior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2/1.000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respectarea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normelor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protecţie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sanitară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. La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stabilirea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numărului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persoane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exterior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interior</w:t>
      </w:r>
      <w:proofErr w:type="spellEnd"/>
      <w:r w:rsidR="003B7CE4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nu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sunt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luate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calcul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persoanele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care au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vârsta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16 </w:t>
      </w:r>
      <w:proofErr w:type="spellStart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ani</w:t>
      </w:r>
      <w:proofErr w:type="spellEnd"/>
      <w:r w:rsidR="003B7CE4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;</w:t>
      </w:r>
    </w:p>
    <w:p w14:paraId="08D9E739" w14:textId="69F3A7E5" w:rsidR="002E720B" w:rsidRPr="001D1BDF" w:rsidRDefault="00AB778F" w:rsidP="002E72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nunţi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botezuri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300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fiecare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persoană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2/1.000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2E720B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Participarea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este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permisă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doar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sunt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vaccinate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împotriva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au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trecut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10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la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finalizarea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schemei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complete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vaccinare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,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prezintă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rezultatul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negativ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al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unui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test RT-PCR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infecţia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vechi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sau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rezultatul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negativ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unui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test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antigen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rapid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infecţia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vechi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respectiv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se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află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în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perioada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cuprinsă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între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 15-a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a 180-a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ulterioară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confirmării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infectării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="002E720B"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SARS-CoV-2;</w:t>
      </w:r>
    </w:p>
    <w:p w14:paraId="7FD8B7CF" w14:textId="77777777" w:rsidR="00B60121" w:rsidRPr="001D1BDF" w:rsidRDefault="00AB778F" w:rsidP="00B60121">
      <w:pPr>
        <w:pStyle w:val="color06"/>
        <w:numPr>
          <w:ilvl w:val="1"/>
          <w:numId w:val="1"/>
        </w:numPr>
        <w:jc w:val="both"/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</w:pPr>
      <w:proofErr w:type="spellStart"/>
      <w:proofErr w:type="gramStart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>nunţi</w:t>
      </w:r>
      <w:proofErr w:type="spellEnd"/>
      <w:proofErr w:type="gramEnd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>botezuri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până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la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capacitatea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maximă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spaţiului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exterior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judeţele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/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localităţile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unde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incidenţa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cumulată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la 14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zile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este </w:t>
      </w:r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mai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mică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sau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egală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3/1.000 de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locuitori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asigurarea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unei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suprafeţe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minimum 2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mp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fiecare</w:t>
      </w:r>
      <w:proofErr w:type="spellEnd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persoană</w:t>
      </w:r>
      <w:proofErr w:type="spellEnd"/>
      <w:r w:rsidR="00B60121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.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Participarea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este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permisă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doar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sunt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vaccinate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împotriva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virusului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au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trecut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10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zile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la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finalizarea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schemei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complete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vaccinare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prezintă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rezultatul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negativ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al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unui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test RT-PCR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infecţia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nu mai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vechi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72 de ore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sau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rezultatul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negativ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certificat al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unui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test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antigen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rapid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infecţia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nu mai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vechi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48 de ore,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respectiv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se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află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perioada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cuprinsă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între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15-a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180-a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ulterioară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confirmării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infectării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B60121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SARS-CoV-2; </w:t>
      </w:r>
    </w:p>
    <w:p w14:paraId="2D2125BF" w14:textId="49ED7B32" w:rsidR="002E720B" w:rsidRPr="00E91E42" w:rsidRDefault="00B60121" w:rsidP="00662C9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lastRenderedPageBreak/>
        <w:t>nunţi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botezuri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,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se limita 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acestea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saloane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cămine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culturale,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restaurante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baruri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cafenele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săli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corturi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evenimente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toate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sunt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vaccinate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împotriva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virusului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au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trecut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10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zile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la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finalizarea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schemei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complete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</w:t>
      </w:r>
      <w:proofErr w:type="spellStart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vaccinare</w:t>
      </w:r>
      <w:proofErr w:type="spellEnd"/>
      <w:r w:rsidRPr="00E91E42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;</w:t>
      </w:r>
    </w:p>
    <w:p w14:paraId="7C939F00" w14:textId="4B5BC777" w:rsidR="00B60121" w:rsidRPr="001D1BDF" w:rsidRDefault="00AB778F" w:rsidP="00662C91">
      <w:pPr>
        <w:pStyle w:val="color06"/>
        <w:numPr>
          <w:ilvl w:val="1"/>
          <w:numId w:val="1"/>
        </w:numPr>
        <w:spacing w:before="0" w:beforeAutospacing="0" w:after="0" w:afterAutospacing="0"/>
        <w:jc w:val="both"/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</w:pPr>
      <w:proofErr w:type="spellStart"/>
      <w:proofErr w:type="gramStart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>nunţi</w:t>
      </w:r>
      <w:proofErr w:type="spellEnd"/>
      <w:proofErr w:type="gramEnd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Pr="001D1BDF">
        <w:rPr>
          <w:rFonts w:ascii="Trebuchet MS" w:hAnsi="Trebuchet MS"/>
          <w:b/>
          <w:color w:val="000000"/>
          <w:u w:val="single"/>
          <w:lang w:val="fr-FR"/>
          <w14:textFill>
            <w14:solidFill>
              <w14:srgbClr w14:val="000000"/>
            </w14:solidFill>
          </w14:textFill>
        </w:rPr>
        <w:t>botezuri</w:t>
      </w:r>
      <w:proofErr w:type="spellEnd"/>
      <w:r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un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număr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participanţi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maximum 200 de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interior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asigurarea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unei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>suprafeţe</w:t>
      </w:r>
      <w:proofErr w:type="spellEnd"/>
      <w:r w:rsidR="000A3B1E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minimum 2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mp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fiecare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persoană</w:t>
      </w:r>
      <w:proofErr w:type="spellEnd"/>
      <w:r w:rsidR="002E720B" w:rsidRPr="001D1BDF">
        <w:rPr>
          <w:rFonts w:ascii="Trebuchet MS" w:hAnsi="Trebuchet MS"/>
          <w:color w:val="000000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judeţele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/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localităţile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unde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incidenţa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cumulată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la 14 </w:t>
      </w:r>
      <w:proofErr w:type="spellStart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zile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este </w:t>
      </w:r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mai mare de 3/1.000 de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locuitori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mai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mică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sau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egală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6/1.000 de </w:t>
      </w:r>
      <w:proofErr w:type="spellStart"/>
      <w:r w:rsidR="002E720B"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locuitori</w:t>
      </w:r>
      <w:proofErr w:type="spellEnd"/>
      <w:r w:rsidR="002E720B"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.</w:t>
      </w:r>
      <w:r w:rsidR="002E720B" w:rsidRPr="001D1BDF">
        <w:rPr>
          <w:rFonts w:ascii="Trebuchet MS" w:hAnsi="Trebuchet MS"/>
          <w:i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Participarea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este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permisă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doar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sunt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vaccinate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împotriva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virusului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au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trecut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10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zile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la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finalizarea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schemei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complete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vaccinare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,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prezintă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rezultatul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negativ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al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unui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test RT-PCR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infecţia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nu mai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vechi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72 de ore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sau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rezultatul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negativ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certificat al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unui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test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antigen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rapid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pentru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infecţia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 nu mai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vechi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de 48 de ore,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respectiv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persoanele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care se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află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perioada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cuprinsă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între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15-a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şi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180-a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zi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ulterioară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confirmării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infectării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>virusul</w:t>
      </w:r>
      <w:proofErr w:type="spellEnd"/>
      <w:r w:rsidR="000A3B1E" w:rsidRPr="001D1BDF"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  <w:t xml:space="preserve"> SARS-CoV-2; </w:t>
      </w:r>
    </w:p>
    <w:p w14:paraId="0FA5DF15" w14:textId="77777777" w:rsidR="00E91E42" w:rsidRDefault="00B60121" w:rsidP="00E91E4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mese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festive,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se limita 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acestea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saloane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cămine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culturale,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restaurante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baruri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cafenele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săli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corturi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evenimente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,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;</w:t>
      </w:r>
    </w:p>
    <w:p w14:paraId="16810698" w14:textId="54DD6E2A" w:rsidR="00E91E42" w:rsidRPr="001D1BDF" w:rsidRDefault="00E91E42" w:rsidP="00E91E4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</w:pPr>
      <w:proofErr w:type="spellStart"/>
      <w:r w:rsidRPr="001D1BDF">
        <w:rPr>
          <w:rFonts w:ascii="Trebuchet MS" w:hAnsi="Trebuchet MS"/>
          <w:b/>
          <w:color w:val="000000"/>
          <w:u w:val="single"/>
          <w:lang w:val="fr-FR"/>
        </w:rPr>
        <w:t>nunţi</w:t>
      </w:r>
      <w:proofErr w:type="spellEnd"/>
      <w:r w:rsidRPr="001D1BDF">
        <w:rPr>
          <w:rFonts w:ascii="Trebuchet MS" w:hAnsi="Trebuchet MS"/>
          <w:b/>
          <w:color w:val="000000"/>
          <w:u w:val="single"/>
          <w:lang w:val="fr-FR"/>
        </w:rPr>
        <w:t xml:space="preserve">, </w:t>
      </w:r>
      <w:proofErr w:type="spellStart"/>
      <w:r w:rsidRPr="001D1BDF">
        <w:rPr>
          <w:rFonts w:ascii="Trebuchet MS" w:hAnsi="Trebuchet MS"/>
          <w:b/>
          <w:color w:val="000000"/>
          <w:u w:val="single"/>
          <w:lang w:val="fr-FR"/>
        </w:rPr>
        <w:t>botezuri</w:t>
      </w:r>
      <w:proofErr w:type="spellEnd"/>
      <w:r w:rsidRPr="001D1BDF">
        <w:rPr>
          <w:rFonts w:ascii="Trebuchet MS" w:hAnsi="Trebuchet MS"/>
          <w:color w:val="000000"/>
          <w:lang w:val="fr-FR"/>
        </w:rPr>
        <w:t xml:space="preserve"> </w:t>
      </w:r>
      <w:proofErr w:type="spellStart"/>
      <w:r w:rsidRPr="001D1BDF">
        <w:rPr>
          <w:rFonts w:ascii="Trebuchet MS" w:hAnsi="Trebuchet MS"/>
          <w:color w:val="000000"/>
          <w:lang w:val="fr-FR"/>
        </w:rPr>
        <w:t>cu</w:t>
      </w:r>
      <w:proofErr w:type="spellEnd"/>
      <w:r w:rsidRPr="001D1BDF">
        <w:rPr>
          <w:rFonts w:ascii="Trebuchet MS" w:hAnsi="Trebuchet MS"/>
          <w:color w:val="000000"/>
          <w:lang w:val="fr-FR"/>
        </w:rPr>
        <w:t xml:space="preserve"> un </w:t>
      </w:r>
      <w:proofErr w:type="spellStart"/>
      <w:r w:rsidRPr="001D1BDF">
        <w:rPr>
          <w:rFonts w:ascii="Trebuchet MS" w:hAnsi="Trebuchet MS"/>
          <w:color w:val="000000"/>
          <w:lang w:val="fr-FR"/>
        </w:rPr>
        <w:t>număr</w:t>
      </w:r>
      <w:proofErr w:type="spellEnd"/>
      <w:r w:rsidRPr="001D1BDF">
        <w:rPr>
          <w:rFonts w:ascii="Trebuchet MS" w:hAnsi="Trebuchet MS"/>
          <w:color w:val="000000"/>
          <w:lang w:val="fr-FR"/>
        </w:rPr>
        <w:t xml:space="preserve"> de </w:t>
      </w:r>
      <w:proofErr w:type="spellStart"/>
      <w:r w:rsidRPr="001D1BDF">
        <w:rPr>
          <w:rFonts w:ascii="Trebuchet MS" w:hAnsi="Trebuchet MS"/>
          <w:color w:val="000000"/>
          <w:lang w:val="fr-FR"/>
        </w:rPr>
        <w:t>participanţi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până</w:t>
      </w:r>
      <w:proofErr w:type="spellEnd"/>
      <w:r>
        <w:rPr>
          <w:rFonts w:ascii="Trebuchet MS" w:hAnsi="Trebuchet MS"/>
          <w:color w:val="000000"/>
          <w:lang w:val="fr-FR"/>
        </w:rPr>
        <w:t xml:space="preserve"> la 50% </w:t>
      </w:r>
      <w:proofErr w:type="spellStart"/>
      <w:r>
        <w:rPr>
          <w:rFonts w:ascii="Trebuchet MS" w:hAnsi="Trebuchet MS"/>
          <w:color w:val="000000"/>
          <w:lang w:val="fr-FR"/>
        </w:rPr>
        <w:t>din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capacitatea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maximă</w:t>
      </w:r>
      <w:proofErr w:type="spellEnd"/>
      <w:r>
        <w:rPr>
          <w:rFonts w:ascii="Trebuchet MS" w:hAnsi="Trebuchet MS"/>
          <w:color w:val="000000"/>
          <w:lang w:val="fr-FR"/>
        </w:rPr>
        <w:t xml:space="preserve"> a </w:t>
      </w:r>
      <w:proofErr w:type="spellStart"/>
      <w:r>
        <w:rPr>
          <w:rFonts w:ascii="Trebuchet MS" w:hAnsi="Trebuchet MS"/>
          <w:color w:val="000000"/>
          <w:lang w:val="fr-FR"/>
        </w:rPr>
        <w:t>spațiului</w:t>
      </w:r>
      <w:proofErr w:type="spellEnd"/>
      <w:r>
        <w:rPr>
          <w:rFonts w:ascii="Trebuchet MS" w:hAnsi="Trebuchet MS"/>
          <w:color w:val="000000"/>
          <w:lang w:val="fr-FR"/>
        </w:rPr>
        <w:t xml:space="preserve">, dar nu mai </w:t>
      </w:r>
      <w:proofErr w:type="spellStart"/>
      <w:r>
        <w:rPr>
          <w:rFonts w:ascii="Trebuchet MS" w:hAnsi="Trebuchet MS"/>
          <w:color w:val="000000"/>
          <w:lang w:val="fr-FR"/>
        </w:rPr>
        <w:t>mult</w:t>
      </w:r>
      <w:proofErr w:type="spellEnd"/>
      <w:r>
        <w:rPr>
          <w:rFonts w:ascii="Trebuchet MS" w:hAnsi="Trebuchet MS"/>
          <w:color w:val="000000"/>
          <w:lang w:val="fr-FR"/>
        </w:rPr>
        <w:t xml:space="preserve"> de 200 de </w:t>
      </w:r>
      <w:proofErr w:type="spellStart"/>
      <w:r>
        <w:rPr>
          <w:rFonts w:ascii="Trebuchet MS" w:hAnsi="Trebuchet MS"/>
          <w:color w:val="000000"/>
          <w:lang w:val="fr-FR"/>
        </w:rPr>
        <w:t>persoaner</w:t>
      </w:r>
      <w:proofErr w:type="spellEnd"/>
      <w:r>
        <w:rPr>
          <w:rFonts w:ascii="Trebuchet MS" w:hAnsi="Trebuchet MS"/>
          <w:color w:val="000000"/>
          <w:lang w:val="fr-FR"/>
        </w:rPr>
        <w:t xml:space="preserve">, </w:t>
      </w:r>
      <w:proofErr w:type="spellStart"/>
      <w:r>
        <w:rPr>
          <w:rFonts w:ascii="Trebuchet MS" w:hAnsi="Trebuchet MS"/>
          <w:color w:val="000000"/>
          <w:lang w:val="fr-FR"/>
        </w:rPr>
        <w:t>în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interior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sau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în</w:t>
      </w:r>
      <w:proofErr w:type="spellEnd"/>
      <w:r>
        <w:rPr>
          <w:rFonts w:ascii="Trebuchet MS" w:hAnsi="Trebuchet MS"/>
          <w:color w:val="000000"/>
          <w:lang w:val="fr-FR"/>
        </w:rPr>
        <w:t xml:space="preserve"> </w:t>
      </w:r>
      <w:proofErr w:type="spellStart"/>
      <w:r>
        <w:rPr>
          <w:rFonts w:ascii="Trebuchet MS" w:hAnsi="Trebuchet MS"/>
          <w:color w:val="000000"/>
          <w:lang w:val="fr-FR"/>
        </w:rPr>
        <w:t>exterior</w:t>
      </w:r>
      <w:proofErr w:type="spellEnd"/>
      <w:r>
        <w:rPr>
          <w:rFonts w:ascii="Trebuchet MS" w:hAnsi="Trebuchet MS"/>
          <w:color w:val="000000"/>
          <w:lang w:val="fr-FR"/>
        </w:rPr>
        <w:t>,</w:t>
      </w:r>
      <w:r w:rsidRPr="001D1BDF">
        <w:rPr>
          <w:rFonts w:ascii="Trebuchet MS" w:hAnsi="Trebuchet MS"/>
          <w:color w:val="000000"/>
          <w:lang w:val="fr-FR"/>
        </w:rPr>
        <w:t xml:space="preserve"> </w:t>
      </w:r>
      <w:r>
        <w:rPr>
          <w:rFonts w:ascii="Trebuchet MS" w:hAnsi="Trebuchet MS"/>
          <w:color w:val="000000"/>
          <w:lang w:val="fr-FR"/>
        </w:rPr>
        <w:t xml:space="preserve"> </w:t>
      </w:r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la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286E2F" w:rsidRPr="00E91E42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de </w:t>
      </w:r>
      <w:proofErr w:type="spellStart"/>
      <w:r w:rsidR="00286E2F" w:rsidRPr="00E91E42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286E2F" w:rsidRPr="00E91E42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  <w:r w:rsidRPr="00E91E42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9A5A55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SARS-CoV-2;</w:t>
      </w:r>
    </w:p>
    <w:p w14:paraId="48090B07" w14:textId="74E17522" w:rsidR="00286E2F" w:rsidRPr="00E91E42" w:rsidRDefault="00286E2F" w:rsidP="00E91E4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527C5796" w14:textId="77777777" w:rsidR="000C30F9" w:rsidRPr="001D1BDF" w:rsidRDefault="000A3B1E" w:rsidP="00FB4397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cursuri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instruire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workshopuri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adulţi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inclusiv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organizate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implementarea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proiectelor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finanţate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din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fonduri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europene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,</w:t>
      </w:r>
    </w:p>
    <w:p w14:paraId="554464A2" w14:textId="133FF184" w:rsidR="000C30F9" w:rsidRPr="001D1BDF" w:rsidRDefault="000C30F9" w:rsidP="00BF58A1">
      <w:pPr>
        <w:pStyle w:val="ListParagraph"/>
        <w:numPr>
          <w:ilvl w:val="2"/>
          <w:numId w:val="1"/>
        </w:numPr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 xml:space="preserve">sunt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pe</w:t>
      </w:r>
      <w:r w:rsidR="001E0BCC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r</w:t>
      </w:r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mise</w:t>
      </w:r>
      <w:proofErr w:type="spellEnd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:</w:t>
      </w:r>
      <w:r w:rsidR="000A3B1E"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 xml:space="preserve"> </w:t>
      </w:r>
    </w:p>
    <w:p w14:paraId="3FA5405D" w14:textId="544DD127" w:rsidR="000C30F9" w:rsidRPr="001D1BDF" w:rsidRDefault="000C30F9" w:rsidP="000C30F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250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mare de 300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fr-FR"/>
        </w:rPr>
        <w:t>;</w:t>
      </w:r>
    </w:p>
    <w:p w14:paraId="68BD662F" w14:textId="14669D17" w:rsidR="000C30F9" w:rsidRPr="001D1BDF" w:rsidRDefault="000C30F9" w:rsidP="000C30F9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250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maximum 300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lastRenderedPageBreak/>
        <w:t>suprafeţe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69C1598B" w14:textId="42080D4D" w:rsidR="00941CDC" w:rsidRPr="001D1BDF" w:rsidRDefault="000A3B1E" w:rsidP="00401184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150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maximum 200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prin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ordinul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ministrului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sănătăţii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2/1.000 de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="000C30F9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0C30F9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39951BD6" w14:textId="3193FC7A" w:rsidR="00941CDC" w:rsidRPr="001D1BDF" w:rsidRDefault="000A3B1E" w:rsidP="00113133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</w:t>
      </w:r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imum 150 de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maximum 200 de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exterior</w:t>
      </w:r>
      <w:proofErr w:type="spellEnd"/>
      <w:r w:rsidR="00455BF5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ordinul</w:t>
      </w:r>
      <w:proofErr w:type="spellEnd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ministrului</w:t>
      </w:r>
      <w:proofErr w:type="spellEnd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sănătăţii</w:t>
      </w:r>
      <w:proofErr w:type="spellEnd"/>
      <w:r w:rsidR="0011313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localitate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mai </w:t>
      </w:r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mare de 3/1.000 de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11313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11313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.</w:t>
      </w:r>
      <w:r w:rsidR="00113133" w:rsidRPr="001D1BDF">
        <w:rPr>
          <w:rFonts w:ascii="Trebuchet MS" w:eastAsia="Times New Roman" w:hAnsi="Trebuchet MS" w:cs="Times New Roman"/>
          <w:i/>
          <w:iCs/>
          <w:sz w:val="24"/>
          <w:szCs w:val="24"/>
          <w:lang w:val="fr-FR"/>
        </w:rPr>
        <w:t xml:space="preserve"> </w:t>
      </w:r>
      <w:r w:rsidR="00941CD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</w:t>
      </w:r>
      <w:r w:rsidRPr="001D1BDF">
        <w:rPr>
          <w:rFonts w:ascii="Trebuchet MS" w:eastAsia="Times New Roman" w:hAnsi="Trebuchet MS" w:cs="Times New Roman"/>
          <w:color w:val="FF0000"/>
          <w:sz w:val="24"/>
          <w:szCs w:val="24"/>
          <w:lang w:val="fr-FR"/>
        </w:rPr>
        <w:t xml:space="preserve"> </w:t>
      </w:r>
    </w:p>
    <w:p w14:paraId="2859C1A0" w14:textId="77777777" w:rsidR="00941CDC" w:rsidRPr="001D1BDF" w:rsidRDefault="00941CDC" w:rsidP="00941CDC">
      <w:pPr>
        <w:pStyle w:val="ListParagrap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136EBC52" w14:textId="0D843DE0" w:rsidR="009E54F3" w:rsidRPr="00662C91" w:rsidRDefault="009E54F3" w:rsidP="00662C91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conferinţe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</w:p>
    <w:p w14:paraId="16877346" w14:textId="5D832F81" w:rsidR="009E54F3" w:rsidRPr="001D1BDF" w:rsidRDefault="00BF58A1" w:rsidP="00401184">
      <w:pPr>
        <w:pStyle w:val="ListParagraph"/>
        <w:numPr>
          <w:ilvl w:val="2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sunt</w:t>
      </w:r>
      <w:r w:rsidR="009E54F3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="009E54F3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s</w:t>
      </w:r>
      <w:r w:rsidR="009E54F3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</w:t>
      </w:r>
      <w:proofErr w:type="spellEnd"/>
    </w:p>
    <w:p w14:paraId="633E16F5" w14:textId="05D34BE4" w:rsidR="009E54F3" w:rsidRPr="001D1BDF" w:rsidRDefault="009E54F3" w:rsidP="009E54F3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cu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mare de 300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interior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sunt 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;</w:t>
      </w:r>
    </w:p>
    <w:p w14:paraId="3574E122" w14:textId="77777777" w:rsidR="009E54F3" w:rsidRPr="001D1BDF" w:rsidRDefault="009E54F3" w:rsidP="009E54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cu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maximum 300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interior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;</w:t>
      </w:r>
    </w:p>
    <w:p w14:paraId="58D79CE8" w14:textId="6027EB7A" w:rsidR="005B2C08" w:rsidRPr="001D1BDF" w:rsidRDefault="005B2C08" w:rsidP="005B2C0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150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lastRenderedPageBreak/>
        <w:t xml:space="preserve">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4BB6E1F9" w14:textId="2DC21A15" w:rsidR="005330FA" w:rsidRPr="00343C87" w:rsidRDefault="005B2C08" w:rsidP="005330FA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maximum 150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interior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.</w:t>
      </w:r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SARSCoV-2 nu mai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5330FA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</w:t>
      </w:r>
      <w:r w:rsidR="005330FA" w:rsidRPr="001D1BDF">
        <w:rPr>
          <w:rFonts w:ascii="Trebuchet MS" w:eastAsia="Times New Roman" w:hAnsi="Trebuchet MS" w:cs="Times New Roman"/>
          <w:color w:val="FF0000"/>
          <w:sz w:val="24"/>
          <w:szCs w:val="24"/>
          <w:lang w:val="fr-FR"/>
        </w:rPr>
        <w:t xml:space="preserve"> </w:t>
      </w:r>
    </w:p>
    <w:p w14:paraId="0A6F5141" w14:textId="6E3F7F3F" w:rsidR="00343C87" w:rsidRPr="00343C87" w:rsidRDefault="00343C87" w:rsidP="00343C87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cu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proofErr w:type="spellStart"/>
      <w:r w:rsidRPr="00343C87">
        <w:rPr>
          <w:rFonts w:ascii="Trebuchet MS" w:eastAsia="Times New Roman" w:hAnsi="Trebuchet MS" w:cs="Times New Roman"/>
          <w:b/>
          <w:sz w:val="24"/>
          <w:szCs w:val="24"/>
        </w:rPr>
        <w:t>până</w:t>
      </w:r>
      <w:proofErr w:type="spellEnd"/>
      <w:r w:rsidRPr="00343C87">
        <w:rPr>
          <w:rFonts w:ascii="Trebuchet MS" w:eastAsia="Times New Roman" w:hAnsi="Trebuchet MS" w:cs="Times New Roman"/>
          <w:b/>
          <w:sz w:val="24"/>
          <w:szCs w:val="24"/>
        </w:rPr>
        <w:t xml:space="preserve"> la 50%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din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capacitatea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spaţiului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interior</w:t>
      </w: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exterior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minimum 2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purtarea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sănătate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publică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</w:rPr>
        <w:t xml:space="preserve"> mare de 6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</w:t>
      </w:r>
      <w:r w:rsidRPr="001D1BDF">
        <w:rPr>
          <w:rFonts w:ascii="Trebuchet MS" w:eastAsia="Times New Roman" w:hAnsi="Trebuchet MS" w:cs="Times New Roman"/>
          <w:color w:val="FF0000"/>
          <w:sz w:val="24"/>
          <w:szCs w:val="24"/>
          <w:lang w:val="fr-FR"/>
        </w:rPr>
        <w:t xml:space="preserve"> </w:t>
      </w:r>
    </w:p>
    <w:p w14:paraId="16132446" w14:textId="0A354737" w:rsidR="009E54F3" w:rsidRPr="001D1BDF" w:rsidRDefault="009E54F3" w:rsidP="005330FA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5E119319" w14:textId="2ED6EC15" w:rsidR="005330FA" w:rsidRPr="001D1BDF" w:rsidRDefault="005330FA" w:rsidP="005330FA">
      <w:pPr>
        <w:pStyle w:val="ListParagraph"/>
        <w:numPr>
          <w:ilvl w:val="0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mitinguri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demonstraţii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condiţiile</w:t>
      </w:r>
      <w:proofErr w:type="spellEnd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Legii</w:t>
      </w:r>
      <w:proofErr w:type="spellEnd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nr. 60/1991, </w:t>
      </w:r>
      <w:proofErr w:type="spellStart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republicată</w:t>
      </w:r>
      <w:proofErr w:type="spellEnd"/>
      <w:r w:rsidR="000A3B1E"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, </w:t>
      </w:r>
    </w:p>
    <w:p w14:paraId="6F88878D" w14:textId="1D3B9AC2" w:rsidR="005330FA" w:rsidRPr="001D1BDF" w:rsidRDefault="005330FA" w:rsidP="005330F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500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7D9C2C75" w14:textId="77777777" w:rsidR="005D2F26" w:rsidRPr="001D1BDF" w:rsidRDefault="005330FA" w:rsidP="005330F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100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</w:p>
    <w:p w14:paraId="3AC10593" w14:textId="77777777" w:rsidR="005D2F26" w:rsidRPr="001D1BDF" w:rsidRDefault="005D2F26" w:rsidP="005D2F26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38EDFACD" w14:textId="6B62721F" w:rsidR="005330FA" w:rsidRPr="001D1BDF" w:rsidRDefault="005330FA" w:rsidP="005D2F26">
      <w:pPr>
        <w:shd w:val="clear" w:color="auto" w:fill="FFFFFF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următoarelor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măsuri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:</w:t>
      </w:r>
    </w:p>
    <w:p w14:paraId="1060FC47" w14:textId="77777777" w:rsidR="005D2F26" w:rsidRPr="001D1BDF" w:rsidRDefault="005D2F26" w:rsidP="005D2F26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bookmarkStart w:id="0" w:name="do|ar1|pt33|lia"/>
      <w:bookmarkEnd w:id="0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purtarea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încât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acopere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nasul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gura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către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toţi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participanţii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73BAE045" w14:textId="77777777" w:rsidR="005D2F26" w:rsidRPr="001D1BDF" w:rsidRDefault="005D2F26" w:rsidP="005D2F26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b)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dezinfectarea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obligatorie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mâinilor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toate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sosesc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spaţiul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mitingul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demonstraţia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633AA4E9" w14:textId="77777777" w:rsidR="005D2F26" w:rsidRPr="001D1BDF" w:rsidRDefault="005D2F26" w:rsidP="005D2F26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menţinerea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distanţei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fizice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minimum 1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metru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minimum 4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acolo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posibil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5BD56392" w14:textId="77777777" w:rsidR="005D2F26" w:rsidRPr="001D1BDF" w:rsidRDefault="005D2F26" w:rsidP="005D2F26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lastRenderedPageBreak/>
        <w:t>d)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dezinfectarea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mâinilor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distribuie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eventuale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materiale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pe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desfăşurării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mitingului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demonstraţiei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6BCCB35E" w14:textId="2831E079" w:rsidR="005330FA" w:rsidRPr="001D1BDF" w:rsidRDefault="005D2F26" w:rsidP="005D2F26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aplicarea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regulilor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igienă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colectivă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individuală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prevenirea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contaminării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limitarea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răspândirii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SARSCoV-2; </w:t>
      </w:r>
    </w:p>
    <w:p w14:paraId="7CBFDE5A" w14:textId="038768BC" w:rsidR="005D2F26" w:rsidRPr="001D1BDF" w:rsidRDefault="000A3B1E" w:rsidP="005330FA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un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număr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="00283FD1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maximum 100 de </w:t>
      </w:r>
      <w:proofErr w:type="spellStart"/>
      <w:r w:rsidR="00283FD1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localitate</w:t>
      </w:r>
      <w:proofErr w:type="spellEnd"/>
      <w:r w:rsidR="005D2F26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5D2F26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941CDC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</w:t>
      </w:r>
    </w:p>
    <w:p w14:paraId="1665EBA6" w14:textId="2974B13B" w:rsidR="003A375E" w:rsidRPr="001D1BDF" w:rsidRDefault="000A3B1E" w:rsidP="005D2F26">
      <w:p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următoarelor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măsuri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:</w:t>
      </w:r>
    </w:p>
    <w:p w14:paraId="5F0DEE95" w14:textId="77777777" w:rsidR="003A375E" w:rsidRPr="001D1BDF" w:rsidRDefault="000A3B1E" w:rsidP="005D2F26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purtarea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măştii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încât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acopere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nasul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gura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către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toţi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participanţii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3486BB92" w14:textId="77777777" w:rsidR="003A375E" w:rsidRPr="001D1BDF" w:rsidRDefault="000A3B1E" w:rsidP="00FB4397">
      <w:pPr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b)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dezinfectarea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obligatorie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mâinilor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toate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sosesc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spaţiul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mitingul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demonstraţia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2FD6AA07" w14:textId="77777777" w:rsidR="003A375E" w:rsidRPr="001D1BDF" w:rsidRDefault="000A3B1E" w:rsidP="00FB4397">
      <w:pPr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menţinerea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distanţei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fizice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minimum 1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metru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participanţi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minimum 4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acolo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posibil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5945AE26" w14:textId="77777777" w:rsidR="003A375E" w:rsidRPr="001D1BDF" w:rsidRDefault="000A3B1E" w:rsidP="00FB4397">
      <w:pPr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dezinfectarea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mâinilor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distribuie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eventuale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materiale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pe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desfăşurării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mitingului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demonstraţiei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;</w:t>
      </w:r>
    </w:p>
    <w:p w14:paraId="0AA03969" w14:textId="78AF747E" w:rsidR="005906D8" w:rsidRPr="001D1BDF" w:rsidRDefault="000A3B1E" w:rsidP="00FB4397">
      <w:pPr>
        <w:jc w:val="both"/>
        <w:rPr>
          <w:rFonts w:ascii="Trebuchet MS" w:eastAsia="Times New Roman" w:hAnsi="Trebuchet MS" w:cs="Times New Roman"/>
          <w:sz w:val="24"/>
          <w:szCs w:val="24"/>
          <w:lang w:val="en-US"/>
        </w:rPr>
      </w:pPr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e)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aplicarea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regulilor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igienă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colectivă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individuală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prevenirea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contaminării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limitarea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răspândirii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SARSCoV-2; </w:t>
      </w:r>
    </w:p>
    <w:p w14:paraId="7E14F1AB" w14:textId="4CD6BA55" w:rsidR="005906D8" w:rsidRPr="001D1BDF" w:rsidRDefault="005906D8" w:rsidP="005906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662C91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activităţile</w:t>
      </w:r>
      <w:proofErr w:type="spellEnd"/>
      <w:proofErr w:type="gramEnd"/>
      <w:r w:rsidRPr="00662C91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de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prevenire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combatere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pestei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porcine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africane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vânători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colective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premise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pot participa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cel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mult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20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5907F493" w14:textId="77777777" w:rsidR="005906D8" w:rsidRPr="001D1BDF" w:rsidRDefault="005906D8" w:rsidP="00537D81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5EDDDEEF" w14:textId="75DC404A" w:rsidR="007033A7" w:rsidRPr="001D1BDF" w:rsidRDefault="000A3B1E" w:rsidP="009B398B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restaurantelor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cafenelelor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interiorul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hotelurilor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pensiunilor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altor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unităţi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cazare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precum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terasele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acestora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(</w:t>
      </w:r>
      <w:proofErr w:type="spellStart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inclusiv</w:t>
      </w:r>
      <w:proofErr w:type="spellEnd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activităţi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spaţiile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publice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închise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un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acoperiş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plafon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tavan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delimitate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puţin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2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pereţi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indiferent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natura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acestora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caracterul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temporar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permanent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)</w:t>
      </w:r>
    </w:p>
    <w:p w14:paraId="350028A5" w14:textId="40D67146" w:rsidR="007033A7" w:rsidRPr="001D1BDF" w:rsidRDefault="000A3B1E" w:rsidP="00BF58A1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 xml:space="preserve"> </w:t>
      </w:r>
    </w:p>
    <w:p w14:paraId="22339D8D" w14:textId="77777777" w:rsidR="007033A7" w:rsidRPr="001D1BDF" w:rsidRDefault="000A3B1E" w:rsidP="007033A7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5,00-2,00</w:t>
      </w:r>
      <w:r w:rsidR="00941CD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7033A7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;</w:t>
      </w:r>
    </w:p>
    <w:p w14:paraId="7BC45C9F" w14:textId="7B55B5FD" w:rsidR="007033A7" w:rsidRPr="001D1BDF" w:rsidRDefault="000A3B1E" w:rsidP="007033A7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lastRenderedPageBreak/>
        <w:t>doar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cazate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cadrul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acestor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unităţi</w:t>
      </w:r>
      <w:proofErr w:type="spellEnd"/>
      <w:r w:rsidR="007033A7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depăşită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incidenţa</w:t>
      </w:r>
      <w:proofErr w:type="spellEnd"/>
      <w:r w:rsidR="007033A7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3/1.000</w:t>
      </w:r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ultimele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14 </w:t>
      </w:r>
      <w:proofErr w:type="spellStart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7033A7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5ED03520" w14:textId="77777777" w:rsidR="00941CDC" w:rsidRPr="001D1BDF" w:rsidRDefault="00941CDC" w:rsidP="00941CDC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4087E2BA" w14:textId="52D44302" w:rsidR="005B6212" w:rsidRPr="001D1BDF" w:rsidRDefault="000A3B1E" w:rsidP="005B6212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preparare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comercializare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produselor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alimentare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băuturilor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alcoolice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nealcoolice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tipul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restaurantelor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cafenelelor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interiorul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clădirilor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precum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terase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u w:val="single"/>
          <w:lang w:val="fr-FR"/>
        </w:rPr>
        <w:t xml:space="preserve"> 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(</w:t>
      </w:r>
      <w:proofErr w:type="spellStart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inclusiv</w:t>
      </w:r>
      <w:proofErr w:type="spellEnd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activităţi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spaţiile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publice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închise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un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acoperiş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plafon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tavan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delimitate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puţin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2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pereţi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indiferent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natura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acestora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caracterul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temporar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permanent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) se </w:t>
      </w:r>
      <w:proofErr w:type="spellStart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desfășoară</w:t>
      </w:r>
      <w:proofErr w:type="spellEnd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</w:p>
    <w:p w14:paraId="4FFE4CC3" w14:textId="1CE113A7" w:rsidR="002E7449" w:rsidRPr="001D1BDF" w:rsidRDefault="005B6212" w:rsidP="009B398B">
      <w:pPr>
        <w:pStyle w:val="ListParagraph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obligaţiilor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ordin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economiei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antreprenoriatului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turismului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nr. </w:t>
      </w:r>
      <w:hyperlink r:id="rId9" w:history="1">
        <w:r w:rsidRPr="001D1BDF">
          <w:rPr>
            <w:rFonts w:ascii="Trebuchet MS" w:eastAsia="Times New Roman" w:hAnsi="Trebuchet MS" w:cs="Times New Roman"/>
            <w:bCs/>
            <w:i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modifică</w:t>
      </w:r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rile</w:t>
      </w:r>
      <w:proofErr w:type="spellEnd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şi</w:t>
      </w:r>
      <w:proofErr w:type="spellEnd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completările</w:t>
      </w:r>
      <w:proofErr w:type="spellEnd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ulterioare</w:t>
      </w:r>
      <w:proofErr w:type="spellEnd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astfel</w:t>
      </w:r>
      <w:proofErr w:type="spellEnd"/>
      <w:r w:rsidR="00C905D8"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:</w:t>
      </w:r>
    </w:p>
    <w:p w14:paraId="66A5C2E0" w14:textId="77777777" w:rsidR="002E7449" w:rsidRPr="001D1BDF" w:rsidRDefault="002E7449" w:rsidP="002E744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</w:p>
    <w:p w14:paraId="1C80D392" w14:textId="77777777" w:rsidR="002E7449" w:rsidRPr="001D1BDF" w:rsidRDefault="002E7449" w:rsidP="002E7449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5,00-2,00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</w:p>
    <w:p w14:paraId="06BC98C7" w14:textId="1067DAE5" w:rsidR="002E7449" w:rsidRPr="001D1BDF" w:rsidRDefault="007033A7" w:rsidP="009B398B">
      <w:pPr>
        <w:pStyle w:val="ListParagraph"/>
        <w:numPr>
          <w:ilvl w:val="1"/>
          <w:numId w:val="1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la 50%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5,00-2,00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.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16212F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</w:t>
      </w:r>
      <w:r w:rsidR="00F419A4">
        <w:rPr>
          <w:rFonts w:ascii="Trebuchet MS" w:eastAsia="Times New Roman" w:hAnsi="Trebuchet MS" w:cs="Times New Roman"/>
          <w:b/>
          <w:color w:val="FF0000"/>
          <w:sz w:val="24"/>
          <w:szCs w:val="24"/>
          <w:lang w:val="ro-RO"/>
        </w:rPr>
        <w:t>;</w:t>
      </w:r>
    </w:p>
    <w:p w14:paraId="158154FF" w14:textId="2E999056" w:rsidR="00F419A4" w:rsidRPr="001D1BDF" w:rsidRDefault="00F419A4" w:rsidP="00F419A4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la 50%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5,00-2</w:t>
      </w:r>
      <w:r w:rsidR="000326FB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4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,00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SARS-CoV-2, </w:t>
      </w:r>
    </w:p>
    <w:p w14:paraId="71A18101" w14:textId="77777777" w:rsidR="006336A9" w:rsidRPr="001D1BDF" w:rsidRDefault="006336A9" w:rsidP="006336A9">
      <w:pPr>
        <w:pStyle w:val="ListParagraph"/>
        <w:ind w:left="216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0505E9B1" w14:textId="77777777" w:rsidR="00C905D8" w:rsidRPr="001D1BDF" w:rsidRDefault="00C905D8" w:rsidP="00C905D8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cazul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restricționării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închiderii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activității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,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se permit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prepararea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hranei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comercializarea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produselor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alimentare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băuturilor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alcoolice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nealcoolice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care nu se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consumă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respective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;</w:t>
      </w:r>
      <w:proofErr w:type="gramEnd"/>
    </w:p>
    <w:p w14:paraId="45DEEF87" w14:textId="4321BCE0" w:rsidR="00941CDC" w:rsidRPr="001D1BDF" w:rsidRDefault="00941CDC" w:rsidP="009B398B">
      <w:pPr>
        <w:pStyle w:val="ListParagraph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748A5B75" w14:textId="77777777" w:rsidR="00C905D8" w:rsidRPr="001D1BDF" w:rsidRDefault="000A3B1E" w:rsidP="00C905D8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preparare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comercializare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produselor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alimentare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băuturilor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alcoolice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nealcoolice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interiorul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centrelor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comerciale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(</w:t>
      </w:r>
      <w:proofErr w:type="spellStart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inclusiv</w:t>
      </w:r>
      <w:proofErr w:type="spellEnd"/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activităţi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spaţiile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publice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închise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un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acoperiş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plafon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tavan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delimitate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puţin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2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pereţi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indiferent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natura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acestora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caracterul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temporar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="005B6212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permanent</w:t>
      </w:r>
      <w:r w:rsidR="005B621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)</w:t>
      </w:r>
      <w:r w:rsidR="00C905D8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se </w:t>
      </w:r>
      <w:proofErr w:type="spellStart"/>
      <w:r w:rsidR="00C905D8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desfășoară</w:t>
      </w:r>
      <w:proofErr w:type="spellEnd"/>
      <w:r w:rsidR="00C905D8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</w:p>
    <w:p w14:paraId="65ED9ADB" w14:textId="3D7C0793" w:rsidR="0016212F" w:rsidRPr="00662C91" w:rsidRDefault="00C905D8" w:rsidP="00662C91">
      <w:pPr>
        <w:pStyle w:val="ListParagraph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numai</w:t>
      </w:r>
      <w:proofErr w:type="spellEnd"/>
      <w:proofErr w:type="gram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obligaţiilor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ordin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economiei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antreprenoriatului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turismului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nr. </w:t>
      </w:r>
      <w:hyperlink r:id="rId10" w:history="1">
        <w:r w:rsidRPr="001D1BDF">
          <w:rPr>
            <w:rFonts w:ascii="Trebuchet MS" w:eastAsia="Times New Roman" w:hAnsi="Trebuchet MS" w:cs="Times New Roman"/>
            <w:bCs/>
            <w:i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iCs/>
          <w:color w:val="70AD47" w:themeColor="accent6"/>
          <w:sz w:val="24"/>
          <w:szCs w:val="24"/>
        </w:rPr>
        <w:t>:</w:t>
      </w:r>
    </w:p>
    <w:p w14:paraId="4C60C412" w14:textId="4E35E0DA" w:rsidR="00C905D8" w:rsidRDefault="000A3B1E" w:rsidP="009B398B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numai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zonele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delimitate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faţă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restul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public</w:t>
      </w:r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amenajate</w:t>
      </w:r>
      <w:proofErr w:type="spellEnd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acest</w:t>
      </w:r>
      <w:proofErr w:type="spellEnd"/>
      <w:r w:rsidR="0016212F"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scop,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în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judeţele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/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localităţile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unde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incidenţa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cumulată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la 14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zile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este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mai</w:t>
      </w:r>
      <w:proofErr w:type="spellEnd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mare de 3/1.000 de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locuitori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şi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mai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mică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sau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egală</w:t>
      </w:r>
      <w:proofErr w:type="spellEnd"/>
      <w:r w:rsidR="0016212F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cu 6/1.000</w:t>
      </w:r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de </w:t>
      </w:r>
      <w:proofErr w:type="spellStart"/>
      <w:r w:rsidR="0016212F" w:rsidRPr="001D1BDF">
        <w:rPr>
          <w:rFonts w:ascii="Trebuchet MS" w:eastAsia="Times New Roman" w:hAnsi="Trebuchet MS" w:cs="Times New Roman"/>
          <w:iCs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Accesul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zonele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delimitate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amenajate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permis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sunt 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 nu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certificat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test antigen rapid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 nu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 15-a zi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 180-a zi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SARS-CoV-2; </w:t>
      </w:r>
    </w:p>
    <w:p w14:paraId="221F3804" w14:textId="342F5DB5" w:rsidR="00EB4BB9" w:rsidRDefault="00EB4BB9" w:rsidP="00EB4BB9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numai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zonele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delimitate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faţă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restul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public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amenajate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acest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scop,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mare </w:t>
      </w:r>
      <w:r>
        <w:rPr>
          <w:rFonts w:ascii="Trebuchet MS" w:eastAsia="Times New Roman" w:hAnsi="Trebuchet MS" w:cs="Times New Roman"/>
          <w:b/>
          <w:iCs/>
          <w:sz w:val="24"/>
          <w:szCs w:val="24"/>
        </w:rPr>
        <w:t>de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6/1.000</w:t>
      </w:r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locuitori</w:t>
      </w:r>
      <w:proofErr w:type="spellEnd"/>
      <w:r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iCs/>
          <w:sz w:val="24"/>
          <w:szCs w:val="24"/>
        </w:rPr>
        <w:t>până</w:t>
      </w:r>
      <w:proofErr w:type="spellEnd"/>
      <w:r>
        <w:rPr>
          <w:rFonts w:ascii="Trebuchet MS" w:eastAsia="Times New Roman" w:hAnsi="Trebuchet MS" w:cs="Times New Roman"/>
          <w:iCs/>
          <w:sz w:val="24"/>
          <w:szCs w:val="24"/>
        </w:rPr>
        <w:t xml:space="preserve"> la 50% din </w:t>
      </w:r>
      <w:proofErr w:type="spellStart"/>
      <w:r>
        <w:rPr>
          <w:rFonts w:ascii="Trebuchet MS" w:eastAsia="Times New Roman" w:hAnsi="Trebuchet MS" w:cs="Times New Roman"/>
          <w:iCs/>
          <w:sz w:val="24"/>
          <w:szCs w:val="24"/>
        </w:rPr>
        <w:t>capacitatea</w:t>
      </w:r>
      <w:proofErr w:type="spellEnd"/>
      <w:r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iCs/>
          <w:sz w:val="24"/>
          <w:szCs w:val="24"/>
        </w:rPr>
        <w:t>maximă</w:t>
      </w:r>
      <w:proofErr w:type="spellEnd"/>
      <w:r>
        <w:rPr>
          <w:rFonts w:ascii="Trebuchet MS" w:eastAsia="Times New Roman" w:hAnsi="Trebuchet MS" w:cs="Times New Roman"/>
          <w:iCs/>
          <w:sz w:val="24"/>
          <w:szCs w:val="24"/>
        </w:rPr>
        <w:t xml:space="preserve"> a </w:t>
      </w:r>
      <w:proofErr w:type="spellStart"/>
      <w:r>
        <w:rPr>
          <w:rFonts w:ascii="Trebuchet MS" w:eastAsia="Times New Roman" w:hAnsi="Trebuchet MS" w:cs="Times New Roman"/>
          <w:iCs/>
          <w:sz w:val="24"/>
          <w:szCs w:val="24"/>
        </w:rPr>
        <w:t>zonelor</w:t>
      </w:r>
      <w:proofErr w:type="spellEnd"/>
      <w:r>
        <w:rPr>
          <w:rFonts w:ascii="Trebuchet MS" w:eastAsia="Times New Roman" w:hAnsi="Trebuchet MS" w:cs="Times New Roman"/>
          <w:iCs/>
          <w:sz w:val="24"/>
          <w:szCs w:val="24"/>
        </w:rPr>
        <w:t>.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Accesul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zonele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astfel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delimitate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amenajate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permis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sunt 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 15-a zi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a 180-a zi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  <w:t xml:space="preserve"> SARS-CoV-2; </w:t>
      </w:r>
    </w:p>
    <w:p w14:paraId="03FFDA06" w14:textId="77777777" w:rsidR="00EB4BB9" w:rsidRPr="001D1BDF" w:rsidRDefault="00EB4BB9" w:rsidP="00EB4BB9">
      <w:pPr>
        <w:pStyle w:val="ListParagraph"/>
        <w:ind w:left="216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</w:p>
    <w:p w14:paraId="660E5A30" w14:textId="77777777" w:rsidR="00C905D8" w:rsidRPr="001D1BDF" w:rsidRDefault="00C905D8" w:rsidP="00C905D8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14:paraId="7FBBB222" w14:textId="635D791B" w:rsidR="00C905D8" w:rsidRPr="001D1BDF" w:rsidRDefault="00C905D8" w:rsidP="00C905D8">
      <w:pPr>
        <w:pStyle w:val="ListParagraph"/>
        <w:jc w:val="both"/>
        <w:rPr>
          <w:rFonts w:ascii="Trebuchet MS" w:eastAsia="Times New Roman" w:hAnsi="Trebuchet MS" w:cs="Times New Roman"/>
          <w:b/>
          <w:iCs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cazul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restricționării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închiderii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activității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,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se permit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prepararea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hranei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comercializarea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produselor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alimentare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băuturilor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alcoolice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nealcoolice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care nu se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consumă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respective</w:t>
      </w:r>
      <w:r w:rsidR="00734017"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;</w:t>
      </w:r>
    </w:p>
    <w:p w14:paraId="2C138812" w14:textId="77777777" w:rsidR="00C905D8" w:rsidRPr="001D1BDF" w:rsidRDefault="00C905D8" w:rsidP="00C905D8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14:paraId="054F4C4E" w14:textId="77777777" w:rsidR="00BA0B7F" w:rsidRPr="001D1BDF" w:rsidRDefault="00C905D8" w:rsidP="00C905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lastRenderedPageBreak/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preparare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comercializare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consum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produselor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alimentare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băuturilor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alcoolice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nealcoolice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special destinate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dispuse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exteriorul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clădirilor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>aer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</w:rPr>
        <w:t xml:space="preserve"> liber</w:t>
      </w:r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(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altele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decât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publice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închise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care au un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acoperiş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plafon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tavan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care sunt delimitate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cel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puţin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2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pereţi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indiferent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de natura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acestora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caracterul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temporar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permanent) </w:t>
      </w:r>
    </w:p>
    <w:p w14:paraId="4F6108CB" w14:textId="3B60A2B8" w:rsidR="00C905D8" w:rsidRPr="001D1BDF" w:rsidRDefault="00C905D8" w:rsidP="00BA0B7F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</w:pPr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sunt </w:t>
      </w:r>
      <w:proofErr w:type="spellStart"/>
      <w:r w:rsidRPr="001D1BDF">
        <w:rPr>
          <w:rFonts w:ascii="Trebuchet MS" w:eastAsia="Times New Roman" w:hAnsi="Trebuchet MS" w:cs="Times New Roman"/>
          <w:b/>
          <w:bCs/>
          <w:iCs/>
          <w:sz w:val="24"/>
          <w:szCs w:val="24"/>
        </w:rPr>
        <w:t>permise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cu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măsurilor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sanitară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ordin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, al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economiei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antreprenoriatului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turismului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preşedintelui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Autorităţii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Naţionale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Sanitare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Veterinare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Siguranţa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Alimentelor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emis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alin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. (2) din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nr. </w:t>
      </w:r>
      <w:hyperlink r:id="rId11" w:history="1">
        <w:r w:rsidRPr="001D1BDF">
          <w:rPr>
            <w:rFonts w:ascii="Trebuchet MS" w:eastAsia="Times New Roman" w:hAnsi="Trebuchet MS" w:cs="Times New Roman"/>
            <w:bCs/>
            <w:i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bCs/>
          <w:iCs/>
          <w:color w:val="70AD47" w:themeColor="accent6"/>
          <w:sz w:val="24"/>
          <w:szCs w:val="24"/>
        </w:rPr>
        <w:t>;</w:t>
      </w:r>
    </w:p>
    <w:p w14:paraId="75B35686" w14:textId="77777777" w:rsidR="00C905D8" w:rsidRPr="001D1BDF" w:rsidRDefault="00C905D8" w:rsidP="00C905D8">
      <w:p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</w:p>
    <w:p w14:paraId="7E744513" w14:textId="77777777" w:rsidR="00BA0B7F" w:rsidRPr="001D1BDF" w:rsidRDefault="000A3B1E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baruri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cluburi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discoteci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61FC8551" w14:textId="77777777" w:rsidR="00BA0B7F" w:rsidRPr="001D1BDF" w:rsidRDefault="000A3B1E" w:rsidP="00BA0B7F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2EDAF4D0" w14:textId="7E72AB42" w:rsidR="00D7479D" w:rsidRPr="001D1BDF" w:rsidRDefault="00D7479D" w:rsidP="00BA0B7F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5,00-2,00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2/1.000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60FBF4A6" w14:textId="09B5D924" w:rsidR="00BA0B7F" w:rsidRPr="001D1BDF" w:rsidRDefault="00BA0B7F" w:rsidP="00BA0B7F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70%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5,00-2,00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2/1.000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9759CA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61E3F98A" w14:textId="2057FBA5" w:rsidR="00D7479D" w:rsidRPr="001D1BDF" w:rsidRDefault="000A3B1E" w:rsidP="00BA0B7F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30%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5,00-2,00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D7479D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D7479D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9759CA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</w:p>
    <w:p w14:paraId="0335E262" w14:textId="4FEC9CAF" w:rsidR="00AE0718" w:rsidRPr="001D1BDF" w:rsidRDefault="00D7479D" w:rsidP="00D7479D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Accesul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situațiile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; </w:t>
      </w:r>
    </w:p>
    <w:p w14:paraId="28684D50" w14:textId="5CE8E3E1" w:rsidR="00D7479D" w:rsidRPr="001D1BDF" w:rsidRDefault="00D7479D" w:rsidP="00D7479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este</w:t>
      </w:r>
      <w:proofErr w:type="gram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interzisă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nivelul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;</w:t>
      </w:r>
    </w:p>
    <w:p w14:paraId="453A8D56" w14:textId="77777777" w:rsidR="00AE0718" w:rsidRPr="001D1BDF" w:rsidRDefault="00AE0718" w:rsidP="009759CA">
      <w:pPr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55DFFADB" w14:textId="77777777" w:rsidR="008250DD" w:rsidRPr="001D1BDF" w:rsidRDefault="008250DD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comerţ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prestări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servicii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spaţii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închise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deschise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publice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u w:val="single"/>
          <w:lang w:val="fr-FR"/>
        </w:rPr>
        <w:t>private</w:t>
      </w:r>
      <w:proofErr w:type="spellEnd"/>
    </w:p>
    <w:p w14:paraId="12FAE747" w14:textId="77777777" w:rsidR="008250DD" w:rsidRPr="001D1BDF" w:rsidRDefault="008250DD" w:rsidP="008250DD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</w:rPr>
        <w:t xml:space="preserve"> </w:t>
      </w:r>
    </w:p>
    <w:p w14:paraId="1930B3F3" w14:textId="62F92874" w:rsidR="008250DD" w:rsidRPr="001D1BDF" w:rsidRDefault="008250DD" w:rsidP="008250DD">
      <w:pPr>
        <w:pStyle w:val="ListParagraph"/>
        <w:numPr>
          <w:ilvl w:val="0"/>
          <w:numId w:val="6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zilele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vineri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sâmbătă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duminică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5,00-</w:t>
      </w:r>
      <w:r w:rsidR="007040CB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22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,00,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7,5/1.000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;</w:t>
      </w:r>
      <w:r w:rsidRPr="001D1BDF">
        <w:rPr>
          <w:rFonts w:ascii="Trebuchet MS" w:eastAsia="Times New Roman" w:hAnsi="Trebuchet MS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măsurile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nu se mai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aplică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5,5/1.000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;</w:t>
      </w:r>
    </w:p>
    <w:p w14:paraId="27D84AA4" w14:textId="27CD9DE2" w:rsidR="008250DD" w:rsidRPr="001D1BDF" w:rsidRDefault="008250DD" w:rsidP="008250DD">
      <w:pPr>
        <w:pStyle w:val="ListParagraph"/>
        <w:numPr>
          <w:ilvl w:val="0"/>
          <w:numId w:val="6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5,00-</w:t>
      </w:r>
      <w:r w:rsidR="007040CB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22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,00,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7,5/1.000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;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măsurile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lastRenderedPageBreak/>
        <w:t xml:space="preserve">nu se mai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aplică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dacă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7/1.000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;</w:t>
      </w:r>
    </w:p>
    <w:p w14:paraId="23B6A1DE" w14:textId="403CDAE8" w:rsidR="008250DD" w:rsidRPr="001D1BDF" w:rsidRDefault="008250DD" w:rsidP="008250D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="007040CB">
        <w:rPr>
          <w:rFonts w:ascii="Trebuchet MS" w:eastAsia="Times New Roman" w:hAnsi="Trebuchet MS" w:cs="Times New Roman"/>
          <w:sz w:val="24"/>
          <w:szCs w:val="24"/>
          <w:lang w:val="fr-FR"/>
        </w:rPr>
        <w:t>22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,00-5,00,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relaţia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operatorii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act</w:t>
      </w:r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ivitate</w:t>
      </w:r>
      <w:proofErr w:type="spellEnd"/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livrare</w:t>
      </w:r>
      <w:proofErr w:type="spellEnd"/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la </w:t>
      </w:r>
      <w:proofErr w:type="spellStart"/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domiciliu</w:t>
      </w:r>
      <w:proofErr w:type="spellEnd"/>
      <w:r w:rsidR="00375E0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4BBCC834" w14:textId="4C1DB522" w:rsidR="00375E0A" w:rsidRPr="001D1BDF" w:rsidRDefault="00375E0A" w:rsidP="00375E0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unităţile</w:t>
      </w:r>
      <w:proofErr w:type="spellEnd"/>
      <w:proofErr w:type="gram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farmaceutice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benzinăriile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operatorii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activitate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livrare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domiciliu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precum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operatorii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domeniul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transportului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rutier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persoane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rutier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mărfuri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pot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desfăşura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regim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normal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muncă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protecţie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sanitară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569275C4" w14:textId="77777777" w:rsidR="00375E0A" w:rsidRPr="001D1BDF" w:rsidRDefault="00375E0A" w:rsidP="00375E0A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6529055A" w14:textId="76BAEEBB" w:rsidR="008250DD" w:rsidRPr="001D1BDF" w:rsidRDefault="008250DD" w:rsidP="00E05451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5994FC46" w14:textId="58D1CC1F" w:rsidR="00E05451" w:rsidRDefault="000A3B1E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spaţii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închise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domeniul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sălilor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sport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fitness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0390A78B" w14:textId="185337E2" w:rsidR="00662C91" w:rsidRPr="009121BF" w:rsidRDefault="00662C91" w:rsidP="009121BF">
      <w:pPr>
        <w:pStyle w:val="ListParagraph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se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desfășoară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  <w:lang w:val="en-US"/>
        </w:rPr>
        <w:t>respectarea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normel</w:t>
      </w:r>
      <w:r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prevenire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tineretului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sportului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12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="009121B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="009121B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astfel</w:t>
      </w:r>
      <w:proofErr w:type="spellEnd"/>
      <w:r w:rsidR="009121B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:</w:t>
      </w:r>
    </w:p>
    <w:p w14:paraId="44F1382A" w14:textId="77777777" w:rsidR="00E05451" w:rsidRPr="001D1BDF" w:rsidRDefault="000A3B1E" w:rsidP="00E05451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183700DB" w14:textId="15BA8A5E" w:rsidR="009C1BAA" w:rsidRPr="001D1BDF" w:rsidRDefault="009C1BAA" w:rsidP="009759C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3/1.000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minimum 7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;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minimum 4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mp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sunt 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;</w:t>
      </w:r>
    </w:p>
    <w:p w14:paraId="3A9C4279" w14:textId="352118F4" w:rsidR="00166995" w:rsidRPr="001D1BDF" w:rsidRDefault="000A3B1E" w:rsidP="009C1BAA">
      <w:pPr>
        <w:pStyle w:val="ListParagraph"/>
        <w:numPr>
          <w:ilvl w:val="0"/>
          <w:numId w:val="7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minimum 7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>persoană</w:t>
      </w:r>
      <w:proofErr w:type="spellEnd"/>
      <w:r w:rsidR="009C1BAA" w:rsidRPr="001D1BDF">
        <w:rPr>
          <w:rFonts w:ascii="Trebuchet MS" w:eastAsia="Times New Roman" w:hAnsi="Trebuchet MS" w:cs="Times New Roman"/>
          <w:bCs/>
          <w:sz w:val="24"/>
          <w:szCs w:val="24"/>
          <w:lang w:val="fr-FR"/>
        </w:rPr>
        <w:t>,</w:t>
      </w:r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judeţele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/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localităţile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unde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incidenţa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cumulată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14 </w:t>
      </w:r>
      <w:proofErr w:type="spellStart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zile</w:t>
      </w:r>
      <w:proofErr w:type="spellEnd"/>
      <w:r w:rsidR="009C1BAA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mai mare de 3/1.000 de </w:t>
      </w:r>
      <w:proofErr w:type="spellStart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şi</w:t>
      </w:r>
      <w:proofErr w:type="spellEnd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mai </w:t>
      </w:r>
      <w:proofErr w:type="spellStart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mică</w:t>
      </w:r>
      <w:proofErr w:type="spellEnd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de 4/1.000 de </w:t>
      </w:r>
      <w:proofErr w:type="spellStart"/>
      <w:r w:rsidR="009C1BA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locuitori</w:t>
      </w:r>
      <w:proofErr w:type="spellEnd"/>
      <w:r w:rsidR="009759CA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;</w:t>
      </w:r>
    </w:p>
    <w:p w14:paraId="140F0C7E" w14:textId="1295F60F" w:rsidR="009121BF" w:rsidRDefault="00166995" w:rsidP="001075D9">
      <w:pPr>
        <w:pStyle w:val="ListParagraph"/>
        <w:numPr>
          <w:ilvl w:val="0"/>
          <w:numId w:val="7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minimum 7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4/1.000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.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3B1E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7EE97126" w14:textId="00C46677" w:rsidR="001075D9" w:rsidRPr="001D1BDF" w:rsidRDefault="001075D9" w:rsidP="001075D9">
      <w:pPr>
        <w:pStyle w:val="ListParagraph"/>
        <w:numPr>
          <w:ilvl w:val="0"/>
          <w:numId w:val="7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asigurarea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suprafeţe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minimum 7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mp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fiecare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lastRenderedPageBreak/>
        <w:t xml:space="preserve">de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1E0D4A55" w14:textId="77777777" w:rsidR="001075D9" w:rsidRPr="001075D9" w:rsidRDefault="001075D9" w:rsidP="001075D9">
      <w:pPr>
        <w:pStyle w:val="ListParagraph"/>
        <w:numPr>
          <w:ilvl w:val="0"/>
          <w:numId w:val="7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18CCEE98" w14:textId="77777777" w:rsidR="00C669FE" w:rsidRPr="001D1BDF" w:rsidRDefault="000A3B1E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licenţiaţi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domeniul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jocurilor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noroc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65EBC9E9" w14:textId="77777777" w:rsidR="00C669FE" w:rsidRPr="001D1BDF" w:rsidRDefault="000A3B1E" w:rsidP="009759C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27A39758" w14:textId="5CE9ED24" w:rsidR="00C669FE" w:rsidRPr="001D1BDF" w:rsidRDefault="00C669FE" w:rsidP="009759CA">
      <w:pPr>
        <w:pStyle w:val="color06"/>
        <w:numPr>
          <w:ilvl w:val="1"/>
          <w:numId w:val="2"/>
        </w:numPr>
        <w:spacing w:before="0" w:beforeAutospacing="0" w:after="0" w:afterAutospacing="0"/>
        <w:jc w:val="both"/>
        <w:rPr>
          <w:rFonts w:ascii="Trebuchet MS" w:hAnsi="Trebuchet MS"/>
          <w:b/>
          <w:color w:val="000000"/>
          <w:lang w:val="fr-FR"/>
          <w14:textFill>
            <w14:solidFill>
              <w14:srgbClr w14:val="000000"/>
            </w14:solidFill>
          </w14:textFill>
        </w:rPr>
      </w:pPr>
      <w:proofErr w:type="spellStart"/>
      <w:proofErr w:type="gram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până</w:t>
      </w:r>
      <w:proofErr w:type="spellEnd"/>
      <w:proofErr w:type="gram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la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capacitatea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maximă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a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spaţiului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în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judeţele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/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localităţile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unde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incidenţa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cumulată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la 14 </w:t>
      </w:r>
      <w:proofErr w:type="spellStart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>zile</w:t>
      </w:r>
      <w:proofErr w:type="spellEnd"/>
      <w:r w:rsidRPr="001D1BDF">
        <w:rPr>
          <w:rFonts w:ascii="Trebuchet MS" w:hAnsi="Trebuchet MS"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este </w:t>
      </w:r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mai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mică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sau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egală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cu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 xml:space="preserve"> 3/1.000 de </w:t>
      </w:r>
      <w:proofErr w:type="spellStart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locuitori</w:t>
      </w:r>
      <w:proofErr w:type="spellEnd"/>
      <w:r w:rsidRPr="001D1BDF">
        <w:rPr>
          <w:rFonts w:ascii="Trebuchet MS" w:hAnsi="Trebuchet MS"/>
          <w:b/>
          <w:iCs/>
          <w:color w:val="000000"/>
          <w:lang w:val="fr-FR"/>
          <w14:textFill>
            <w14:solidFill>
              <w14:srgbClr w14:val="000000"/>
            </w14:solidFill>
          </w14:textFill>
        </w:rPr>
        <w:t>;</w:t>
      </w:r>
    </w:p>
    <w:p w14:paraId="4F2968C0" w14:textId="77777777" w:rsidR="001075D9" w:rsidRDefault="000A3B1E" w:rsidP="001075D9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="00B30CD1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B30CD1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B30CD1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.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234665E9" w14:textId="2171D40B" w:rsidR="00C669FE" w:rsidRPr="001075D9" w:rsidRDefault="001075D9" w:rsidP="001075D9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până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mai mare de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.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5DAA74CE" w14:textId="748F1595" w:rsidR="00B30CD1" w:rsidRPr="001D1BDF" w:rsidRDefault="00B30CD1" w:rsidP="00B30CD1">
      <w:pPr>
        <w:shd w:val="clear" w:color="auto" w:fill="FFFFFF"/>
        <w:spacing w:after="0" w:line="240" w:lineRule="auto"/>
        <w:ind w:left="1800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</w:pP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La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intrarea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sediu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se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asigură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mod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obligatoriu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triajul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epidemiologic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dezinfectarea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obligatorie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mâinilor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atât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personalul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propriu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cât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vizitatori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>afacerilor</w:t>
      </w:r>
      <w:proofErr w:type="spellEnd"/>
      <w:r w:rsidRPr="001D1BDF"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  <w:t xml:space="preserve"> interne</w:t>
      </w: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13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(2)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nr. </w:t>
      </w:r>
      <w:hyperlink r:id="rId13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  <w:lang w:val="fr-FR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;</w:t>
      </w:r>
    </w:p>
    <w:p w14:paraId="303BE2E6" w14:textId="77777777" w:rsidR="004A35A3" w:rsidRPr="001D1BDF" w:rsidRDefault="004A35A3" w:rsidP="00B30CD1">
      <w:pPr>
        <w:shd w:val="clear" w:color="auto" w:fill="FFFFFF"/>
        <w:spacing w:after="0" w:line="240" w:lineRule="auto"/>
        <w:ind w:left="1800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</w:pPr>
    </w:p>
    <w:p w14:paraId="2E04D644" w14:textId="29D825FB" w:rsidR="00E86144" w:rsidRPr="009121BF" w:rsidRDefault="009121BF" w:rsidP="009121BF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</w:pPr>
      <w:proofErr w:type="spellStart"/>
      <w:proofErr w:type="gramStart"/>
      <w:r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</w:t>
      </w:r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peratorii</w:t>
      </w:r>
      <w:proofErr w:type="spellEnd"/>
      <w:proofErr w:type="gram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care </w:t>
      </w:r>
      <w:proofErr w:type="spellStart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>desfăşoară</w:t>
      </w:r>
      <w:proofErr w:type="spellEnd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>activităţi</w:t>
      </w:r>
      <w:proofErr w:type="spellEnd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jocuri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noroc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îngrijire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personală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primire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turistică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cu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funcţiuni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cazare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precum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activităţi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lucru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birouri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cu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spaţii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comune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în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sistem</w:t>
      </w:r>
      <w:proofErr w:type="spellEnd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deschis</w:t>
      </w:r>
      <w:proofErr w:type="spellEnd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au </w:t>
      </w:r>
      <w:proofErr w:type="spellStart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>obligația</w:t>
      </w:r>
      <w:proofErr w:type="spellEnd"/>
      <w:r w:rsidR="00E86144" w:rsidRPr="009121B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a respecta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normele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de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prevenire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economiei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lastRenderedPageBreak/>
        <w:t>antreprenoriatului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turismului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(2)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din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Legea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nr. </w:t>
      </w:r>
      <w:hyperlink r:id="rId14" w:history="1">
        <w:r w:rsidR="00E86144" w:rsidRPr="009121B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  <w:lang w:val="fr-FR"/>
          </w:rPr>
          <w:t>55/2020</w:t>
        </w:r>
      </w:hyperlink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modificările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completările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ulterioare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baza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căruia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îşi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pot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desfăşura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activitatea</w:t>
      </w:r>
      <w:proofErr w:type="spellEnd"/>
      <w:r w:rsidR="00E86144" w:rsidRPr="009121B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;</w:t>
      </w:r>
    </w:p>
    <w:p w14:paraId="16B1E368" w14:textId="77777777" w:rsidR="00AE0718" w:rsidRPr="001D1BDF" w:rsidRDefault="00AE0718" w:rsidP="00AE0718">
      <w:pPr>
        <w:pStyle w:val="ListParagrap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1CC8A01C" w14:textId="534D69CA" w:rsidR="00E86144" w:rsidRPr="001D1BDF" w:rsidRDefault="00E86144" w:rsidP="00E8614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activitatea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nivelul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cabinetelor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stomatologice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unităţilor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sanitare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non-COVID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desfășoară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ordinul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 nr. </w:t>
      </w:r>
      <w:hyperlink r:id="rId15" w:history="1">
        <w:r w:rsidRPr="001D1BDF">
          <w:rPr>
            <w:rFonts w:ascii="Trebuchet MS" w:eastAsia="Times New Roman" w:hAnsi="Trebuchet MS" w:cs="Times New Roman"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bCs/>
          <w:color w:val="70AD47" w:themeColor="accent6"/>
          <w:sz w:val="24"/>
          <w:szCs w:val="24"/>
        </w:rPr>
        <w:t>;</w:t>
      </w:r>
    </w:p>
    <w:p w14:paraId="0D5F518F" w14:textId="77777777" w:rsidR="00E86144" w:rsidRPr="001D1BDF" w:rsidRDefault="00E86144" w:rsidP="00E86144">
      <w:pPr>
        <w:pStyle w:val="ListParagraph"/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</w:p>
    <w:p w14:paraId="12DA2786" w14:textId="73C3D2F5" w:rsidR="004A35A3" w:rsidRPr="009121BF" w:rsidRDefault="000A3B1E" w:rsidP="009121BF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publicul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administrare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piscinelor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interioare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65F5D086" w14:textId="77777777" w:rsidR="004A35A3" w:rsidRPr="001D1BDF" w:rsidRDefault="000A3B1E" w:rsidP="004A35A3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147F6906" w14:textId="6103078D" w:rsidR="004A35A3" w:rsidRPr="001D1BDF" w:rsidRDefault="004A35A3" w:rsidP="004A35A3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70%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; </w:t>
      </w:r>
    </w:p>
    <w:p w14:paraId="014089A1" w14:textId="0C97F8E1" w:rsidR="009121BF" w:rsidRPr="00276EB0" w:rsidRDefault="000A3B1E" w:rsidP="00276EB0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="004A35A3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4A35A3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</w:t>
      </w:r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de </w:t>
      </w:r>
      <w:proofErr w:type="spellStart"/>
      <w:r w:rsidR="004A35A3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.</w:t>
      </w:r>
      <w:r w:rsidRPr="001D1BDF">
        <w:rPr>
          <w:rFonts w:ascii="Trebuchet MS" w:eastAsia="Times New Roman" w:hAnsi="Trebuchet MS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7C744431" w14:textId="3FB0B787" w:rsidR="00276EB0" w:rsidRPr="001D1BDF" w:rsidRDefault="00276EB0" w:rsidP="00276EB0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.</w:t>
      </w:r>
      <w:r w:rsidRPr="001D1BDF">
        <w:rPr>
          <w:rFonts w:ascii="Trebuchet MS" w:eastAsia="Times New Roman" w:hAnsi="Trebuchet MS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3D3384A3" w14:textId="77777777" w:rsidR="00276EB0" w:rsidRPr="00276EB0" w:rsidRDefault="00276EB0" w:rsidP="00276EB0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24D58739" w14:textId="126FB206" w:rsidR="004A35A3" w:rsidRPr="001D1BDF" w:rsidRDefault="009759CA" w:rsidP="009759CA">
      <w:pPr>
        <w:pStyle w:val="ListParagraph"/>
        <w:numPr>
          <w:ilvl w:val="0"/>
          <w:numId w:val="18"/>
        </w:numPr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</w:t>
      </w:r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peratorii</w:t>
      </w:r>
      <w:proofErr w:type="spellEnd"/>
      <w:proofErr w:type="gramEnd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care </w:t>
      </w:r>
      <w:proofErr w:type="spellStart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desfăşoară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activităţi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administrare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ştrandurilor</w:t>
      </w:r>
      <w:proofErr w:type="spellEnd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exterioare</w:t>
      </w:r>
      <w:proofErr w:type="spellEnd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, a </w:t>
      </w:r>
      <w:proofErr w:type="spellStart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piscinelor</w:t>
      </w:r>
      <w:proofErr w:type="spellEnd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exterioare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au </w:t>
      </w:r>
      <w:proofErr w:type="spellStart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obligația</w:t>
      </w:r>
      <w:proofErr w:type="spellEnd"/>
      <w:r w:rsidR="002F5A0C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a respecta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normele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de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prevenire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tineretului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sportului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(2)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din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Legea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nr. </w:t>
      </w:r>
      <w:hyperlink r:id="rId16" w:history="1">
        <w:r w:rsidR="002F5A0C"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  <w:lang w:val="fr-FR"/>
          </w:rPr>
          <w:t>55/2020</w:t>
        </w:r>
      </w:hyperlink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modificările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completările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ulterioare</w:t>
      </w:r>
      <w:proofErr w:type="spellEnd"/>
      <w:r w:rsidR="002F5A0C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;</w:t>
      </w:r>
    </w:p>
    <w:p w14:paraId="643FACB3" w14:textId="79D13646" w:rsidR="00AD5982" w:rsidRPr="001D1BDF" w:rsidRDefault="00AD5982" w:rsidP="002F5A0C">
      <w:pPr>
        <w:pStyle w:val="ListParagraph"/>
        <w:ind w:left="1080"/>
        <w:jc w:val="both"/>
        <w:rPr>
          <w:rFonts w:ascii="Trebuchet MS" w:eastAsia="Times New Roman" w:hAnsi="Trebuchet MS" w:cs="Times New Roman"/>
          <w:b/>
          <w:color w:val="70AD47" w:themeColor="accent6"/>
          <w:sz w:val="24"/>
          <w:szCs w:val="24"/>
          <w:lang w:val="fr-FR"/>
        </w:rPr>
      </w:pPr>
    </w:p>
    <w:p w14:paraId="2A52F734" w14:textId="7833E0A5" w:rsidR="00AE0718" w:rsidRPr="001D1BDF" w:rsidRDefault="009759CA" w:rsidP="009759C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o</w:t>
      </w:r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peratorii</w:t>
      </w:r>
      <w:proofErr w:type="spellEnd"/>
      <w:proofErr w:type="gramEnd"/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economici</w:t>
      </w:r>
      <w:proofErr w:type="spellEnd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care </w:t>
      </w:r>
      <w:proofErr w:type="spellStart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desfăşoară</w:t>
      </w:r>
      <w:proofErr w:type="spellEnd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activităţi</w:t>
      </w:r>
      <w:proofErr w:type="spellEnd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</w:t>
      </w:r>
      <w:proofErr w:type="spellStart"/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tratament</w:t>
      </w:r>
      <w:proofErr w:type="spellEnd"/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balnear</w:t>
      </w:r>
      <w:proofErr w:type="spellEnd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au </w:t>
      </w:r>
      <w:proofErr w:type="spellStart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obligația</w:t>
      </w:r>
      <w:proofErr w:type="spellEnd"/>
      <w:r w:rsidR="00AD5982"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de a respecta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normele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de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prevenire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ordinul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lastRenderedPageBreak/>
        <w:t>sănătăţii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</w:t>
      </w:r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(2) din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17" w:history="1">
        <w:r w:rsidR="00AD5982" w:rsidRPr="001D1BDF">
          <w:rPr>
            <w:rFonts w:ascii="Trebuchet MS" w:eastAsia="Times New Roman" w:hAnsi="Trebuchet MS" w:cs="Times New Roman"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="00AD5982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793E0E87" w14:textId="77777777" w:rsidR="009759CA" w:rsidRPr="001D1BDF" w:rsidRDefault="009759CA" w:rsidP="009759C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321116FE" w14:textId="77777777" w:rsidR="007850AE" w:rsidRPr="001D1BDF" w:rsidRDefault="000A3B1E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administrează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locuri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joacă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copii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spaţii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închise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605964B3" w14:textId="1E699E49" w:rsidR="007850AE" w:rsidRPr="001D1BDF" w:rsidRDefault="000A3B1E" w:rsidP="00401184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54EA15B8" w14:textId="14887D6D" w:rsidR="007850AE" w:rsidRPr="001D1BDF" w:rsidRDefault="007850AE" w:rsidP="007850AE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70% </w:t>
      </w:r>
      <w:proofErr w:type="spell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din</w:t>
      </w:r>
      <w:proofErr w:type="spellEnd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capacitatea</w:t>
      </w:r>
      <w:proofErr w:type="spellEnd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5,00-24,00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2/1.000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3/1.000 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.</w:t>
      </w:r>
    </w:p>
    <w:p w14:paraId="4BE24401" w14:textId="6061CA25" w:rsidR="000A3B1E" w:rsidRPr="00276EB0" w:rsidRDefault="000A3B1E" w:rsidP="007850AE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5,00-24,00</w:t>
      </w:r>
      <w:r w:rsidR="007850AE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7850AE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</w:t>
      </w:r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de </w:t>
      </w:r>
      <w:proofErr w:type="spellStart"/>
      <w:r w:rsidR="007850AE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4257CA75" w14:textId="2549868C" w:rsidR="000A3B1E" w:rsidRPr="00604730" w:rsidRDefault="00276EB0" w:rsidP="00604730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5,00-24,00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</w:t>
      </w:r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 </w:t>
      </w:r>
    </w:p>
    <w:p w14:paraId="10BB73B7" w14:textId="77777777" w:rsidR="00604730" w:rsidRPr="00604730" w:rsidRDefault="00604730" w:rsidP="00604730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sz w:val="24"/>
          <w:szCs w:val="24"/>
          <w:lang w:val="fr-FR"/>
        </w:rPr>
      </w:pPr>
    </w:p>
    <w:p w14:paraId="68320192" w14:textId="77777777" w:rsidR="00B36EA8" w:rsidRPr="001D1BDF" w:rsidRDefault="000A3B1E" w:rsidP="00FB4397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operatorilor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economici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administrează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săli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jocuri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</w:t>
      </w:r>
    </w:p>
    <w:p w14:paraId="1B67365F" w14:textId="619DAA9C" w:rsidR="00B36EA8" w:rsidRPr="001D1BDF" w:rsidRDefault="000A3B1E" w:rsidP="00B36EA8">
      <w:pPr>
        <w:pStyle w:val="ListParagraph"/>
        <w:numPr>
          <w:ilvl w:val="2"/>
          <w:numId w:val="2"/>
        </w:numPr>
        <w:jc w:val="both"/>
        <w:rPr>
          <w:rFonts w:ascii="Trebuchet MS" w:eastAsia="Times New Roman" w:hAnsi="Trebuchet MS" w:cs="Times New Roman"/>
          <w:b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este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en-US"/>
        </w:rPr>
        <w:t xml:space="preserve"> </w:t>
      </w:r>
    </w:p>
    <w:p w14:paraId="64F3F774" w14:textId="306E6CFE" w:rsidR="00B36EA8" w:rsidRPr="001D1BDF" w:rsidRDefault="00B36EA8" w:rsidP="00B80907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până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la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2A41">
        <w:rPr>
          <w:rFonts w:ascii="Trebuchet MS" w:eastAsia="Times New Roman" w:hAnsi="Trebuchet MS" w:cs="Times New Roman"/>
          <w:sz w:val="24"/>
          <w:szCs w:val="24"/>
        </w:rPr>
        <w:t>0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>5,00-</w:t>
      </w:r>
      <w:r w:rsidR="00E12A41">
        <w:rPr>
          <w:rFonts w:ascii="Trebuchet MS" w:eastAsia="Times New Roman" w:hAnsi="Trebuchet MS" w:cs="Times New Roman"/>
          <w:b/>
          <w:sz w:val="24"/>
          <w:szCs w:val="24"/>
        </w:rPr>
        <w:t>0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>2,00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sunt vaccinate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bCs/>
          <w:color w:val="FF0000"/>
          <w:sz w:val="24"/>
          <w:szCs w:val="24"/>
        </w:rPr>
        <w:t>;</w:t>
      </w:r>
    </w:p>
    <w:p w14:paraId="78A7032D" w14:textId="7D348EC4" w:rsidR="00B36EA8" w:rsidRPr="001D1BDF" w:rsidRDefault="00B36EA8" w:rsidP="00B36EA8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en-US"/>
        </w:rPr>
      </w:pP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fără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70% din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>5,00-2,00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unde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mare de 2/1.000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mai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cu 3/1.000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dacă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sunt vaccinate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 xml:space="preserve"> complete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</w:rPr>
        <w:t>;</w:t>
      </w:r>
    </w:p>
    <w:p w14:paraId="3CFEBA27" w14:textId="44169849" w:rsidR="003A375E" w:rsidRDefault="000A3B1E" w:rsidP="00B36EA8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lastRenderedPageBreak/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5,00-2,00</w:t>
      </w:r>
      <w:r w:rsidR="00B36EA8"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B36EA8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3/1.000 de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mai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6/1.000 de </w:t>
      </w:r>
      <w:proofErr w:type="spellStart"/>
      <w:r w:rsidR="00B36EA8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prezintă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RT-PCR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72 de ore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rezultatul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negativ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certificat al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test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antigen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rapid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nu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vechi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48 de ore,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</w:t>
      </w:r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nfectării</w:t>
      </w:r>
      <w:proofErr w:type="spellEnd"/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="000A2E51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</w:t>
      </w:r>
      <w:r w:rsidR="00F95353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;</w:t>
      </w:r>
    </w:p>
    <w:p w14:paraId="31DCF88C" w14:textId="0D17C6B6" w:rsidR="00604730" w:rsidRPr="00213FAD" w:rsidRDefault="00604730" w:rsidP="00213FAD">
      <w:pPr>
        <w:pStyle w:val="ListParagraph"/>
        <w:numPr>
          <w:ilvl w:val="1"/>
          <w:numId w:val="2"/>
        </w:num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fără</w:t>
      </w:r>
      <w:proofErr w:type="spellEnd"/>
      <w:proofErr w:type="gram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depăşi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50%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capacitatea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>maximă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spaţiului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r w:rsidRPr="001D1BDF">
        <w:rPr>
          <w:rFonts w:ascii="Trebuchet MS" w:eastAsia="Times New Roman" w:hAnsi="Trebuchet MS" w:cs="Times New Roman"/>
          <w:b/>
          <w:sz w:val="24"/>
          <w:szCs w:val="24"/>
          <w:lang w:val="fr-FR"/>
        </w:rPr>
        <w:t xml:space="preserve">5,00-2,00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judeţele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mare de 6/1.000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.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Participarea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doar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respectiv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care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perioada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cuprinsă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între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15-a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a 180-a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ulterioară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confirmării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infectării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SARS-CoV-2;</w:t>
      </w:r>
    </w:p>
    <w:p w14:paraId="5B799D2D" w14:textId="77777777" w:rsidR="000A2E51" w:rsidRPr="001D1BDF" w:rsidRDefault="000A2E51" w:rsidP="000A2E51">
      <w:pPr>
        <w:pStyle w:val="ListParagraph"/>
        <w:ind w:left="144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p w14:paraId="07A626EE" w14:textId="2CA75D1D" w:rsidR="000A2E51" w:rsidRPr="001D1BDF" w:rsidRDefault="000A2E51" w:rsidP="000A2E5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proofErr w:type="gram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activitatea</w:t>
      </w:r>
      <w:proofErr w:type="spellEnd"/>
      <w:proofErr w:type="gramEnd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creşe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fr-FR"/>
        </w:rPr>
        <w:t>after-school-uri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este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numai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condiţiilor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ordin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educaţiei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muncii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protecţiei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sociale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fr-FR"/>
        </w:rPr>
        <w:t xml:space="preserve">. </w:t>
      </w:r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18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2BABEDE3" w14:textId="77777777" w:rsidR="00F95353" w:rsidRPr="001D1BDF" w:rsidRDefault="00F95353" w:rsidP="00F95353">
      <w:pPr>
        <w:pStyle w:val="ListParagraph"/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770204D9" w14:textId="08659B2B" w:rsidR="003D4712" w:rsidRPr="001D1BDF" w:rsidRDefault="003D4712" w:rsidP="003D47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121BF">
        <w:rPr>
          <w:rFonts w:ascii="Trebuchet MS" w:eastAsia="Times New Roman" w:hAnsi="Trebuchet MS" w:cs="Times New Roman"/>
          <w:b/>
          <w:bCs/>
          <w:sz w:val="24"/>
          <w:szCs w:val="24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unităţilor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instituţiilor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învăţământ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permisă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didactice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alte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activităţi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specifice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precum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organizarea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desfăşurarea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examenelor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elevi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studenţi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cadre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didactice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respectării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măsurilor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prevenire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ordin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educaţiei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. 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19" w:history="1">
        <w:r w:rsidRPr="001D1BDF">
          <w:rPr>
            <w:rFonts w:ascii="Trebuchet MS" w:eastAsia="Times New Roman" w:hAnsi="Trebuchet MS" w:cs="Times New Roman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56723903" w14:textId="59D06B8E" w:rsidR="003D4712" w:rsidRPr="001D1BDF" w:rsidRDefault="002F549B" w:rsidP="002F549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apariţia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3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cazuri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infectare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virusul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într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-un </w:t>
      </w:r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interval de 7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consecutive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spaţiile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destinate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cazării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elevilor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studenţilor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instituie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măsura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închiderii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clădirii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o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perioadă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 de 14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>.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elevii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studenţii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care nu au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posibilitatea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deplasării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domiciliu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sau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o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altă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locaţie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către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unitatea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instituţia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învăţământ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responsabilă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cazarea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condiţii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carantină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, precum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măsurile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necesare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sprijinirea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asigurării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necesităţilor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bază</w:t>
      </w:r>
      <w:proofErr w:type="spellEnd"/>
      <w:r w:rsidR="00F95353" w:rsidRPr="001D1BDF">
        <w:rPr>
          <w:rFonts w:ascii="Trebuchet MS" w:eastAsia="Times New Roman" w:hAnsi="Trebuchet MS" w:cs="Times New Roman"/>
          <w:sz w:val="24"/>
          <w:szCs w:val="24"/>
        </w:rPr>
        <w:t>;</w:t>
      </w:r>
    </w:p>
    <w:p w14:paraId="2BBB12DC" w14:textId="77777777" w:rsidR="00F95353" w:rsidRPr="001D1BDF" w:rsidRDefault="00F95353" w:rsidP="00F95353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1466E09D" w14:textId="7DD1FAD2" w:rsidR="002F549B" w:rsidRPr="001D1BDF" w:rsidRDefault="002F549B" w:rsidP="002F549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pieţelor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agroalimentare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inclusiv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pieţelor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volante,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târgurilor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,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bâlciurilor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 xml:space="preserve"> a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</w:rPr>
        <w:t>talciocurilor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</w:rPr>
        <w:t xml:space="preserve">, </w:t>
      </w:r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desfăşoară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condiţiile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</w:rPr>
        <w:t>stabilite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ordin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dezvoltării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lucrărilor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publice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administraţiei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agriculturii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dezvoltării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rurale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muncii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protecţiei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sociale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7B9056ED" w14:textId="77777777" w:rsidR="00F95353" w:rsidRPr="001D1BDF" w:rsidRDefault="00F95353" w:rsidP="00F95353">
      <w:pPr>
        <w:pStyle w:val="ListParagraph"/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534BCD74" w14:textId="36D7648B" w:rsidR="00DD53B1" w:rsidRDefault="00DD53B1" w:rsidP="00DD53B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activitatea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transport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aerian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feroviar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rutier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, naval, intern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și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internațional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>mărfuri</w:t>
      </w:r>
      <w:proofErr w:type="spellEnd"/>
      <w:r w:rsidRPr="001D1BDF">
        <w:rPr>
          <w:rFonts w:ascii="Trebuchet MS" w:eastAsia="Times New Roman" w:hAnsi="Trebuchet MS" w:cs="Times New Roman"/>
          <w:b/>
          <w:sz w:val="24"/>
          <w:szCs w:val="24"/>
          <w:u w:val="single"/>
          <w:lang w:val="en-US"/>
        </w:rPr>
        <w:t xml:space="preserve"> </w:t>
      </w:r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se </w:t>
      </w:r>
      <w:proofErr w:type="spellStart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>desfășoară</w:t>
      </w:r>
      <w:proofErr w:type="spellEnd"/>
      <w:r w:rsidRPr="001D1BDF">
        <w:rPr>
          <w:rFonts w:ascii="Trebuchet MS" w:eastAsia="Times New Roman" w:hAnsi="Trebuchet MS" w:cs="Times New Roman"/>
          <w:sz w:val="24"/>
          <w:szCs w:val="24"/>
          <w:lang w:val="en-US"/>
        </w:rPr>
        <w:t xml:space="preserve">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respectarea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normelor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igienă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și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protecție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proofErr w:type="gram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sanitară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și</w:t>
      </w:r>
      <w:proofErr w:type="spellEnd"/>
      <w:proofErr w:type="gram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>baza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  <w:lang w:val="en-US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ordinului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comun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transporturilor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infrastructurii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afacerilor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interne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ministrului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sănătăţii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emis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temeiul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art. 32, 33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al art. 71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alin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. (2) din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nr. </w:t>
      </w:r>
      <w:hyperlink r:id="rId20" w:history="1">
        <w:r w:rsidRPr="001D1BDF">
          <w:rPr>
            <w:rFonts w:ascii="Trebuchet MS" w:eastAsia="Times New Roman" w:hAnsi="Trebuchet MS" w:cs="Times New Roman"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230AB239" w14:textId="77777777" w:rsidR="00885ABA" w:rsidRPr="00C07F4B" w:rsidRDefault="00885ABA" w:rsidP="00885ABA">
      <w:pPr>
        <w:pStyle w:val="ListParagrap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0038EDE2" w14:textId="450ACE02" w:rsidR="00885ABA" w:rsidRPr="00C07F4B" w:rsidRDefault="00885ABA" w:rsidP="00DD53B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organizarea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desfăşurarea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către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instituţiile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cu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atribuţii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în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domeniul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apărării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naţionale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ordinii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şi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siguranţei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publice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în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aer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liber</w:t>
      </w:r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, a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activităţilor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specifice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="00E944C3" w:rsidRPr="00C07F4B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="00E944C3"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E944C3"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permisă</w:t>
      </w:r>
      <w:proofErr w:type="spellEnd"/>
      <w:r w:rsidR="00E944C3"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sub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supravegherea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unui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medic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epidemiolog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;</w:t>
      </w:r>
    </w:p>
    <w:p w14:paraId="1EFF3A59" w14:textId="77777777" w:rsidR="00885ABA" w:rsidRPr="00C07F4B" w:rsidRDefault="00885ABA" w:rsidP="00885ABA">
      <w:pPr>
        <w:pStyle w:val="ListParagrap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676168D2" w14:textId="4033FDF5" w:rsidR="00885ABA" w:rsidRPr="00C07F4B" w:rsidRDefault="00E944C3" w:rsidP="00DD53B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70AD47" w:themeColor="accent6"/>
          <w:sz w:val="24"/>
          <w:szCs w:val="24"/>
        </w:rPr>
      </w:pP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organizarea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desfăşurarea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activităţilor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specifice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domeniul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diplomatic,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inclusiv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sediile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misiunilor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diplomatice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şi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oficiilor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consulare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acreditate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în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România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este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permisă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cu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asigurarea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unei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suprafețe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de minimum 4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mp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participantă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C07F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respectarea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regulilor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de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protecţie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sanitară</w:t>
      </w:r>
      <w:proofErr w:type="spellEnd"/>
      <w:r w:rsidRPr="00C07F4B">
        <w:rPr>
          <w:rFonts w:ascii="Trebuchet MS" w:eastAsia="Times New Roman" w:hAnsi="Trebuchet MS" w:cs="Times New Roman"/>
          <w:b/>
          <w:bCs/>
          <w:sz w:val="24"/>
          <w:szCs w:val="24"/>
        </w:rPr>
        <w:t>;</w:t>
      </w:r>
    </w:p>
    <w:p w14:paraId="24F51C90" w14:textId="77777777" w:rsidR="00F95353" w:rsidRPr="00C07F4B" w:rsidRDefault="00F95353" w:rsidP="00F9535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</w:p>
    <w:p w14:paraId="7DA92BF7" w14:textId="0C7BCC66" w:rsidR="00635375" w:rsidRPr="001D1BDF" w:rsidRDefault="00F95353" w:rsidP="006353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r w:rsidRPr="009121BF">
        <w:rPr>
          <w:rFonts w:ascii="Trebuchet MS" w:eastAsia="Times New Roman" w:hAnsi="Trebuchet MS" w:cs="Times New Roman"/>
          <w:sz w:val="24"/>
          <w:szCs w:val="24"/>
        </w:rPr>
        <w:t>o</w:t>
      </w:r>
      <w:r w:rsidR="00F14B7E" w:rsidRPr="009121BF">
        <w:rPr>
          <w:rFonts w:ascii="Trebuchet MS" w:eastAsia="Times New Roman" w:hAnsi="Trebuchet MS" w:cs="Times New Roman"/>
          <w:sz w:val="24"/>
          <w:szCs w:val="24"/>
        </w:rPr>
        <w:t>rganizarea</w:t>
      </w:r>
      <w:proofErr w:type="spellEnd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activităţii</w:t>
      </w:r>
      <w:proofErr w:type="spellEnd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locul</w:t>
      </w:r>
      <w:proofErr w:type="spellEnd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  <w:u w:val="single"/>
        </w:rPr>
        <w:t>muncă</w:t>
      </w:r>
      <w:proofErr w:type="spellEnd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se </w:t>
      </w:r>
      <w:proofErr w:type="spellStart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va</w:t>
      </w:r>
      <w:proofErr w:type="spellEnd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b/>
          <w:bCs/>
          <w:sz w:val="24"/>
          <w:szCs w:val="24"/>
        </w:rPr>
        <w:t>realiza</w:t>
      </w:r>
      <w:proofErr w:type="spellEnd"/>
      <w:r w:rsidR="00F14B7E" w:rsidRPr="001D1B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cu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respectarea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prevederilor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legale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emise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autorităţile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competente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ceea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priveşte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prevenirea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contaminării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cu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virusul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SARS-CoV-2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pentru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asigurarea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securităţii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sănătăţii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muncă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lucrătorilor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ţinând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cont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gradul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vaccinare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angajaţilor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la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acel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loc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muncă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atestat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prin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certificat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vaccinare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împotriva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virusului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SARS-CoV-2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prezentat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salariaţii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pentru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care au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trecut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10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zile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la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finalizarea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schemei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complete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vaccinare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, precum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numărul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angajaţi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care se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află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perioada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cuprinsă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între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 15-a zi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a 180-a zi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ulterioară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confirmării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infectării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cu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virusul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SARS-CoV-2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care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deţin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şi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prezintă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angajatorului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adeverinţă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eliberată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medicul</w:t>
      </w:r>
      <w:proofErr w:type="spellEnd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 xml:space="preserve"> de </w:t>
      </w:r>
      <w:proofErr w:type="spellStart"/>
      <w:r w:rsidR="00F14B7E"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familie</w:t>
      </w:r>
      <w:proofErr w:type="spellEnd"/>
      <w:r w:rsidRPr="001D1BDF"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  <w:t>;</w:t>
      </w:r>
    </w:p>
    <w:p w14:paraId="7156289F" w14:textId="6DBAA3F7" w:rsidR="000A2E51" w:rsidRPr="001D1BDF" w:rsidRDefault="00635375" w:rsidP="00635375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70AD47" w:themeColor="accent6"/>
          <w:sz w:val="24"/>
          <w:szCs w:val="24"/>
        </w:rPr>
      </w:pPr>
      <w:proofErr w:type="spellStart"/>
      <w:r w:rsidRPr="009121BF">
        <w:rPr>
          <w:rFonts w:ascii="Trebuchet MS" w:hAnsi="Trebuchet MS"/>
          <w:sz w:val="24"/>
          <w:szCs w:val="24"/>
        </w:rPr>
        <w:t>organizarea</w:t>
      </w:r>
      <w:proofErr w:type="spellEnd"/>
      <w:r w:rsidRPr="001D1BD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muncii</w:t>
      </w:r>
      <w:proofErr w:type="spellEnd"/>
      <w:r w:rsidRPr="001D1BDF">
        <w:rPr>
          <w:rFonts w:ascii="Trebuchet MS" w:hAnsi="Trebuchet MS"/>
          <w:b/>
          <w:bCs/>
          <w:sz w:val="24"/>
          <w:szCs w:val="24"/>
          <w:u w:val="single"/>
        </w:rPr>
        <w:t xml:space="preserve"> la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domiciliu</w:t>
      </w:r>
      <w:proofErr w:type="spellEnd"/>
      <w:r w:rsidRPr="001D1BDF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sau</w:t>
      </w:r>
      <w:proofErr w:type="spellEnd"/>
      <w:r w:rsidRPr="001D1BDF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în</w:t>
      </w:r>
      <w:proofErr w:type="spellEnd"/>
      <w:r w:rsidRPr="001D1BDF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regim</w:t>
      </w:r>
      <w:proofErr w:type="spellEnd"/>
      <w:r w:rsidRPr="001D1BDF">
        <w:rPr>
          <w:rFonts w:ascii="Trebuchet MS" w:hAnsi="Trebuchet MS"/>
          <w:b/>
          <w:bCs/>
          <w:sz w:val="24"/>
          <w:szCs w:val="24"/>
          <w:u w:val="single"/>
        </w:rPr>
        <w:t xml:space="preserve"> de </w:t>
      </w:r>
      <w:proofErr w:type="spellStart"/>
      <w:r w:rsidRPr="001D1BDF">
        <w:rPr>
          <w:rFonts w:ascii="Trebuchet MS" w:hAnsi="Trebuchet MS"/>
          <w:b/>
          <w:bCs/>
          <w:sz w:val="24"/>
          <w:szCs w:val="24"/>
          <w:u w:val="single"/>
        </w:rPr>
        <w:t>telemuncă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D1BDF">
        <w:rPr>
          <w:rFonts w:ascii="Trebuchet MS" w:hAnsi="Trebuchet MS"/>
          <w:sz w:val="24"/>
          <w:szCs w:val="24"/>
        </w:rPr>
        <w:t>acolo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sz w:val="24"/>
          <w:szCs w:val="24"/>
        </w:rPr>
        <w:t>unde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sz w:val="24"/>
          <w:szCs w:val="24"/>
        </w:rPr>
        <w:t>specificul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sz w:val="24"/>
          <w:szCs w:val="24"/>
        </w:rPr>
        <w:t>activităţii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sz w:val="24"/>
          <w:szCs w:val="24"/>
        </w:rPr>
        <w:t>permite</w:t>
      </w:r>
      <w:proofErr w:type="spellEnd"/>
      <w:r w:rsidRPr="001D1BDF">
        <w:rPr>
          <w:rFonts w:ascii="Trebuchet MS" w:hAnsi="Trebuchet MS"/>
          <w:sz w:val="24"/>
          <w:szCs w:val="24"/>
        </w:rPr>
        <w:t xml:space="preserve">, se face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condiţiile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art. 5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alin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. (2) lit. d)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alin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. (3) lit. f)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art. 17 din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nr. </w:t>
      </w:r>
      <w:hyperlink r:id="rId21" w:tooltip="privind unele măsuri pentru prevenirea şi combaterea efectelor pandemiei de COVID-19 (act publicat in M.Of. 396 din 15-mai-2020)" w:history="1"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>55/2020</w:t>
        </w:r>
      </w:hyperlink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în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condiţiile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art. 108-110 din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nr. </w:t>
      </w:r>
      <w:hyperlink r:id="rId22" w:tooltip="CODUL MUNCII - REPUBLICARE (act publicat in M.Of. 345 din 18-mai-2011)" w:history="1"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>53/2003</w:t>
        </w:r>
      </w:hyperlink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- </w:t>
      </w:r>
      <w:hyperlink r:id="rId23" w:tooltip="(Legea nr. 53 din 24 ianuarie 2003) - REPUBLICARE (act publicat in M.Of. 345 din 18-mai-2011)" w:history="1">
        <w:proofErr w:type="spellStart"/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>Codul</w:t>
        </w:r>
        <w:proofErr w:type="spellEnd"/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 xml:space="preserve"> </w:t>
        </w:r>
        <w:proofErr w:type="spellStart"/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>muncii</w:t>
        </w:r>
        <w:proofErr w:type="spellEnd"/>
      </w:hyperlink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republicată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ulterioare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precum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ale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celor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stabilite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prin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Legea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nr. </w:t>
      </w:r>
      <w:hyperlink r:id="rId24" w:tooltip="privind reglementarea activităţii de telemuncă (act publicat in M.Of. 296 din 02-apr-2018)" w:history="1">
        <w:r w:rsidRPr="001D1BDF">
          <w:rPr>
            <w:rFonts w:ascii="Trebuchet MS" w:hAnsi="Trebuchet MS"/>
            <w:b/>
            <w:bCs/>
            <w:color w:val="70AD47" w:themeColor="accent6"/>
            <w:sz w:val="24"/>
            <w:szCs w:val="24"/>
            <w:u w:val="single"/>
          </w:rPr>
          <w:t>81/2018</w:t>
        </w:r>
      </w:hyperlink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privind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reglementarea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activităţii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de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telemuncă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, cu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modificările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şi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completările</w:t>
      </w:r>
      <w:proofErr w:type="spellEnd"/>
      <w:r w:rsidRPr="001D1BDF">
        <w:rPr>
          <w:rFonts w:ascii="Trebuchet MS" w:hAnsi="Trebuchet MS"/>
          <w:color w:val="70AD47" w:themeColor="accent6"/>
          <w:sz w:val="24"/>
          <w:szCs w:val="24"/>
        </w:rPr>
        <w:t xml:space="preserve"> </w:t>
      </w:r>
      <w:proofErr w:type="spellStart"/>
      <w:r w:rsidRPr="001D1BDF">
        <w:rPr>
          <w:rFonts w:ascii="Trebuchet MS" w:hAnsi="Trebuchet MS"/>
          <w:color w:val="70AD47" w:themeColor="accent6"/>
          <w:sz w:val="24"/>
          <w:szCs w:val="24"/>
        </w:rPr>
        <w:t>ulterioare</w:t>
      </w:r>
      <w:proofErr w:type="spellEnd"/>
      <w:r w:rsidR="00B15E91" w:rsidRPr="001D1BDF">
        <w:rPr>
          <w:rFonts w:ascii="Trebuchet MS" w:hAnsi="Trebuchet MS"/>
          <w:color w:val="70AD47" w:themeColor="accent6"/>
          <w:sz w:val="24"/>
          <w:szCs w:val="24"/>
          <w:lang w:val="ro-RO"/>
        </w:rPr>
        <w:t>;</w:t>
      </w:r>
    </w:p>
    <w:p w14:paraId="2C312295" w14:textId="2B7810EB" w:rsidR="00B15E91" w:rsidRPr="001D1BDF" w:rsidRDefault="00B15E91" w:rsidP="00635375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Style w:val="tal1"/>
          <w:rFonts w:ascii="Trebuchet MS" w:eastAsia="Times New Roman" w:hAnsi="Trebuchet MS" w:cs="Times New Roman"/>
          <w:b/>
          <w:bCs/>
          <w:color w:val="70AD47" w:themeColor="accent6"/>
          <w:sz w:val="24"/>
          <w:szCs w:val="24"/>
          <w:lang w:val="fr-FR"/>
        </w:rPr>
      </w:pP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dacă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nu este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posibilă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munca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domiciliu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sau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telemunca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angajatorii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din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sistemul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privat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autorităţile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instituţiile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publice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centrale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locale,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indiferent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modul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de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finanţare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subordonare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precum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regiile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autonome,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societăţile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naţionale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companiile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naţionale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şi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societăţile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la care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capitalul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social este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deţinut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integral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sau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majoritar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de stat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ori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de o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unitate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administrativ-teritorială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având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un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număr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 xml:space="preserve"> mai mare de 50 de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u w:val="single"/>
          <w:lang w:val="fr-FR"/>
        </w:rPr>
        <w:t>salariaţi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, au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obligaţia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organizării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programului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de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lucru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astfel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încât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personalul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să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fie </w:t>
      </w:r>
      <w:proofErr w:type="spellStart"/>
      <w:r w:rsidRPr="001D1BDF">
        <w:rPr>
          <w:rStyle w:val="tal1"/>
          <w:rFonts w:ascii="Trebuchet MS" w:hAnsi="Trebuchet MS"/>
          <w:sz w:val="24"/>
          <w:szCs w:val="24"/>
          <w:lang w:val="fr-FR"/>
        </w:rPr>
        <w:t>împărţit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în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grupe</w:t>
      </w:r>
      <w:proofErr w:type="spellEnd"/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care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să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înceapă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,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respectiv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să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termine</w:t>
      </w:r>
      <w:r w:rsidRPr="001D1BDF">
        <w:rPr>
          <w:rStyle w:val="tal1"/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activitatea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la o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diferenţă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de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cel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puţin</w:t>
      </w:r>
      <w:proofErr w:type="spellEnd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 xml:space="preserve"> o </w:t>
      </w:r>
      <w:proofErr w:type="spellStart"/>
      <w:r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oră</w:t>
      </w:r>
      <w:proofErr w:type="spellEnd"/>
      <w:r w:rsidR="00995E68" w:rsidRPr="001D1BDF">
        <w:rPr>
          <w:rStyle w:val="tal1"/>
          <w:rFonts w:ascii="Trebuchet MS" w:hAnsi="Trebuchet MS"/>
          <w:b/>
          <w:bCs/>
          <w:sz w:val="24"/>
          <w:szCs w:val="24"/>
          <w:lang w:val="fr-FR"/>
        </w:rPr>
        <w:t>;</w:t>
      </w:r>
    </w:p>
    <w:p w14:paraId="382DD107" w14:textId="77777777" w:rsidR="00995E68" w:rsidRPr="001D1BDF" w:rsidRDefault="00995E68" w:rsidP="00995E68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rebuchet MS" w:eastAsia="Times New Roman" w:hAnsi="Trebuchet MS" w:cs="Times New Roman"/>
          <w:b/>
          <w:bCs/>
          <w:color w:val="70AD47" w:themeColor="accent6"/>
          <w:sz w:val="24"/>
          <w:szCs w:val="24"/>
          <w:lang w:val="fr-FR"/>
        </w:rPr>
      </w:pPr>
    </w:p>
    <w:p w14:paraId="1338473B" w14:textId="0FD2959E" w:rsidR="003A375E" w:rsidRPr="001D1BDF" w:rsidRDefault="00537D81" w:rsidP="009121BF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iCs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este mai mare de 6/1.000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mai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mică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egală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7,5/1.000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interzice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circulaţia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afara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locuinţei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gospodăriei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lastRenderedPageBreak/>
        <w:t>vineri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sâmbătă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duminică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20,00-5,00,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excepțiile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prevăzute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la art. 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pct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. 1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anexa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3 la H.G. 932/2021,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modificată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H.G. 990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și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1015/2021.</w:t>
      </w:r>
      <w:r w:rsidR="00503CA9"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Măsurile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nu se mai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aplică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dacă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5,5/1.000</w:t>
      </w:r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. </w:t>
      </w:r>
    </w:p>
    <w:p w14:paraId="1CC29249" w14:textId="251D2B14" w:rsidR="00503CA9" w:rsidRDefault="00503CA9" w:rsidP="009121B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Măsurile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nu se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aplică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care fac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dovada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îndeplinirii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acestei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condiţii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intermediul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certificatului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suport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hârtie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format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electronic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certificatului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digital al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Uniunii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Europene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privind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COVID-19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și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nici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fizice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provenite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state ale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căror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autorităţi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nu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emit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certificate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digitale ale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Uniunii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Europene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privind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COVID-19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documente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compatibile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certificate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fac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dovada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îndeplinirii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condiţii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documente,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suport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hârtie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format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electronic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care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ateste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acestora</w:t>
      </w:r>
      <w:proofErr w:type="spellEnd"/>
      <w:r w:rsidR="0020763A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.</w:t>
      </w:r>
    </w:p>
    <w:p w14:paraId="165BF464" w14:textId="77777777" w:rsidR="00885ABA" w:rsidRPr="00885ABA" w:rsidRDefault="00885ABA" w:rsidP="00885AB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</w:p>
    <w:p w14:paraId="0C6E8E40" w14:textId="08391D51" w:rsidR="00537D81" w:rsidRPr="001D1BDF" w:rsidRDefault="00537D81" w:rsidP="009121BF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toate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localităţile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unde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incidenţa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cumulată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la 14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depăşeşte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7,5/1.000 de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locuitori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se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interzice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circulaţia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afara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locuinţei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/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gospodăriei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intervalul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orar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20,00-5,00</w:t>
      </w:r>
      <w:r w:rsidRPr="001D1BDF">
        <w:rPr>
          <w:rFonts w:ascii="Trebuchet MS" w:eastAsia="Times New Roman" w:hAnsi="Trebuchet MS" w:cs="Times New Roman"/>
          <w:sz w:val="24"/>
          <w:szCs w:val="24"/>
          <w:lang w:val="fr-FR"/>
        </w:rPr>
        <w:t>,</w:t>
      </w:r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excepțiile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prevăzute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la art. 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pct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. 2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anexa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3 la H.G. 932/2021,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modificată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H.G. 990 </w:t>
      </w:r>
      <w:proofErr w:type="spellStart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>și</w:t>
      </w:r>
      <w:proofErr w:type="spellEnd"/>
      <w:r w:rsidRPr="001D1BDF"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  <w:t xml:space="preserve"> 1015/2021.</w:t>
      </w:r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Măsurile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nu se mai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aplică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dacă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incidenţa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cumulată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la 14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este </w:t>
      </w:r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mai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mică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egală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cu</w:t>
      </w:r>
      <w:proofErr w:type="spellEnd"/>
      <w:r w:rsidR="00503CA9"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7/1.000</w:t>
      </w:r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="00503CA9"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locuitori</w:t>
      </w:r>
      <w:proofErr w:type="spellEnd"/>
      <w:r w:rsidR="0020763A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.</w:t>
      </w:r>
    </w:p>
    <w:p w14:paraId="1A35CB3E" w14:textId="65ACED6A" w:rsidR="001D3E0D" w:rsidRPr="001D1BDF" w:rsidRDefault="001D3E0D" w:rsidP="009121B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fr-FR"/>
        </w:rPr>
      </w:pP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Măsurile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nu se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aplică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care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sunt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care fac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dovada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îndeplinirii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acestei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condiţii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intermediul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certificatului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suport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hârtie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format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electronic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al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certificatului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digital al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Uniunii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Europene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privind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COVID-19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și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>nici</w:t>
      </w:r>
      <w:proofErr w:type="spellEnd"/>
      <w:r w:rsidRPr="001D1BDF">
        <w:rPr>
          <w:rFonts w:ascii="Trebuchet MS" w:eastAsia="Times New Roman" w:hAnsi="Trebuchet MS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persoanelor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fizice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provenite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din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state ale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căror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autorităţi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nu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emit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certificate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digitale ale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Uniunii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Europene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privind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COVID-19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documente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compatibile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certificate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împotriva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virusului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SARS-CoV-2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pentru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au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trecut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10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zile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la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finalizarea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schemei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complete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şi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care fac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dovada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îndeplinirii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acestei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condiţii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prin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documente,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pe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suport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hârtie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sau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în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format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electronic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, care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să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ateste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vaccinarea</w:t>
      </w:r>
      <w:proofErr w:type="spellEnd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 xml:space="preserve"> </w:t>
      </w:r>
      <w:proofErr w:type="spellStart"/>
      <w:r w:rsidRPr="001D1BDF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acestora</w:t>
      </w:r>
      <w:proofErr w:type="spellEnd"/>
      <w:r w:rsidR="0020763A">
        <w:rPr>
          <w:rFonts w:ascii="Trebuchet MS" w:eastAsia="Times New Roman" w:hAnsi="Trebuchet MS" w:cs="Times New Roman"/>
          <w:iCs/>
          <w:sz w:val="24"/>
          <w:szCs w:val="24"/>
          <w:lang w:val="fr-FR"/>
        </w:rPr>
        <w:t>.</w:t>
      </w:r>
    </w:p>
    <w:p w14:paraId="62BE6370" w14:textId="157EE099" w:rsidR="00537D81" w:rsidRPr="001D1BDF" w:rsidRDefault="00537D81" w:rsidP="009121BF">
      <w:pPr>
        <w:jc w:val="both"/>
        <w:rPr>
          <w:rFonts w:ascii="Trebuchet MS" w:eastAsia="Times New Roman" w:hAnsi="Trebuchet MS" w:cs="Times New Roman"/>
          <w:b/>
          <w:color w:val="FF0000"/>
          <w:sz w:val="24"/>
          <w:szCs w:val="24"/>
          <w:lang w:val="fr-FR"/>
        </w:rPr>
      </w:pPr>
    </w:p>
    <w:sectPr w:rsidR="00537D81" w:rsidRPr="001D1BDF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35E"/>
    <w:multiLevelType w:val="hybridMultilevel"/>
    <w:tmpl w:val="4EB282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704"/>
    <w:multiLevelType w:val="hybridMultilevel"/>
    <w:tmpl w:val="0B6477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B78A1"/>
    <w:multiLevelType w:val="hybridMultilevel"/>
    <w:tmpl w:val="F844E21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A36367"/>
    <w:multiLevelType w:val="hybridMultilevel"/>
    <w:tmpl w:val="47B8F1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2613"/>
    <w:multiLevelType w:val="hybridMultilevel"/>
    <w:tmpl w:val="F97232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1B6B"/>
    <w:multiLevelType w:val="hybridMultilevel"/>
    <w:tmpl w:val="533E0456"/>
    <w:lvl w:ilvl="0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1CA72AC"/>
    <w:multiLevelType w:val="hybridMultilevel"/>
    <w:tmpl w:val="E8080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1DC0"/>
    <w:multiLevelType w:val="hybridMultilevel"/>
    <w:tmpl w:val="C49E6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6886"/>
    <w:multiLevelType w:val="hybridMultilevel"/>
    <w:tmpl w:val="71FAF26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111E5D"/>
    <w:multiLevelType w:val="hybridMultilevel"/>
    <w:tmpl w:val="0402043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D494D"/>
    <w:multiLevelType w:val="hybridMultilevel"/>
    <w:tmpl w:val="834C96D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57155"/>
    <w:multiLevelType w:val="hybridMultilevel"/>
    <w:tmpl w:val="46E66D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F4489"/>
    <w:multiLevelType w:val="hybridMultilevel"/>
    <w:tmpl w:val="E03C07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92B1B"/>
    <w:multiLevelType w:val="hybridMultilevel"/>
    <w:tmpl w:val="B25CF62A"/>
    <w:lvl w:ilvl="0" w:tplc="5D96A1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F7EED"/>
    <w:multiLevelType w:val="hybridMultilevel"/>
    <w:tmpl w:val="5F2ECDB8"/>
    <w:lvl w:ilvl="0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 w15:restartNumberingAfterBreak="0">
    <w:nsid w:val="4D3B283C"/>
    <w:multiLevelType w:val="hybridMultilevel"/>
    <w:tmpl w:val="71AC56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2C34"/>
    <w:multiLevelType w:val="hybridMultilevel"/>
    <w:tmpl w:val="13C247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11C74"/>
    <w:multiLevelType w:val="hybridMultilevel"/>
    <w:tmpl w:val="7974F6A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CA73D7"/>
    <w:multiLevelType w:val="hybridMultilevel"/>
    <w:tmpl w:val="B96E53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16100F"/>
    <w:multiLevelType w:val="hybridMultilevel"/>
    <w:tmpl w:val="6BF62C0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2A0E58"/>
    <w:multiLevelType w:val="hybridMultilevel"/>
    <w:tmpl w:val="CD667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A7A5F"/>
    <w:multiLevelType w:val="hybridMultilevel"/>
    <w:tmpl w:val="BECE92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B2BF9"/>
    <w:multiLevelType w:val="hybridMultilevel"/>
    <w:tmpl w:val="6DD61B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10"/>
  </w:num>
  <w:num w:numId="8">
    <w:abstractNumId w:val="19"/>
  </w:num>
  <w:num w:numId="9">
    <w:abstractNumId w:val="8"/>
  </w:num>
  <w:num w:numId="10">
    <w:abstractNumId w:val="22"/>
  </w:num>
  <w:num w:numId="11">
    <w:abstractNumId w:val="16"/>
  </w:num>
  <w:num w:numId="12">
    <w:abstractNumId w:val="1"/>
  </w:num>
  <w:num w:numId="13">
    <w:abstractNumId w:val="3"/>
  </w:num>
  <w:num w:numId="14">
    <w:abstractNumId w:val="17"/>
  </w:num>
  <w:num w:numId="15">
    <w:abstractNumId w:val="6"/>
  </w:num>
  <w:num w:numId="16">
    <w:abstractNumId w:val="0"/>
  </w:num>
  <w:num w:numId="17">
    <w:abstractNumId w:val="13"/>
  </w:num>
  <w:num w:numId="18">
    <w:abstractNumId w:val="7"/>
  </w:num>
  <w:num w:numId="19">
    <w:abstractNumId w:val="21"/>
  </w:num>
  <w:num w:numId="20">
    <w:abstractNumId w:val="5"/>
  </w:num>
  <w:num w:numId="21">
    <w:abstractNumId w:val="20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5E"/>
    <w:rsid w:val="000326FB"/>
    <w:rsid w:val="000444C1"/>
    <w:rsid w:val="00090860"/>
    <w:rsid w:val="000A2E51"/>
    <w:rsid w:val="000A3B1E"/>
    <w:rsid w:val="000B7E36"/>
    <w:rsid w:val="000C30F9"/>
    <w:rsid w:val="001075D9"/>
    <w:rsid w:val="00113133"/>
    <w:rsid w:val="001167E3"/>
    <w:rsid w:val="0016212F"/>
    <w:rsid w:val="00166995"/>
    <w:rsid w:val="00177D40"/>
    <w:rsid w:val="001871B6"/>
    <w:rsid w:val="001D1BDF"/>
    <w:rsid w:val="001D3E0D"/>
    <w:rsid w:val="001E0BCC"/>
    <w:rsid w:val="0020763A"/>
    <w:rsid w:val="00213FAD"/>
    <w:rsid w:val="00222D6F"/>
    <w:rsid w:val="00255DE9"/>
    <w:rsid w:val="00276EB0"/>
    <w:rsid w:val="00283FD1"/>
    <w:rsid w:val="00286E2F"/>
    <w:rsid w:val="002A5866"/>
    <w:rsid w:val="002C0F0E"/>
    <w:rsid w:val="002E720B"/>
    <w:rsid w:val="002E7449"/>
    <w:rsid w:val="002F549B"/>
    <w:rsid w:val="002F5A0C"/>
    <w:rsid w:val="00343C87"/>
    <w:rsid w:val="00366A7C"/>
    <w:rsid w:val="00375E0A"/>
    <w:rsid w:val="003A375E"/>
    <w:rsid w:val="003B7CE4"/>
    <w:rsid w:val="003D4712"/>
    <w:rsid w:val="003F7588"/>
    <w:rsid w:val="00401184"/>
    <w:rsid w:val="00455BF5"/>
    <w:rsid w:val="00493BEA"/>
    <w:rsid w:val="00496D48"/>
    <w:rsid w:val="004A35A3"/>
    <w:rsid w:val="004E4E85"/>
    <w:rsid w:val="004F1CCE"/>
    <w:rsid w:val="00503CA9"/>
    <w:rsid w:val="005330FA"/>
    <w:rsid w:val="00537D81"/>
    <w:rsid w:val="00543D19"/>
    <w:rsid w:val="005906D8"/>
    <w:rsid w:val="005B2C08"/>
    <w:rsid w:val="005B6212"/>
    <w:rsid w:val="005D2F26"/>
    <w:rsid w:val="005E189D"/>
    <w:rsid w:val="00604730"/>
    <w:rsid w:val="00610D21"/>
    <w:rsid w:val="006336A9"/>
    <w:rsid w:val="00635375"/>
    <w:rsid w:val="00662C91"/>
    <w:rsid w:val="0067204B"/>
    <w:rsid w:val="0068074B"/>
    <w:rsid w:val="006C38B0"/>
    <w:rsid w:val="007033A7"/>
    <w:rsid w:val="007040CB"/>
    <w:rsid w:val="00734017"/>
    <w:rsid w:val="007850AE"/>
    <w:rsid w:val="007E49DF"/>
    <w:rsid w:val="007F530E"/>
    <w:rsid w:val="008250DD"/>
    <w:rsid w:val="00885ABA"/>
    <w:rsid w:val="008E3FEB"/>
    <w:rsid w:val="009121BF"/>
    <w:rsid w:val="00941330"/>
    <w:rsid w:val="00941CDC"/>
    <w:rsid w:val="009759CA"/>
    <w:rsid w:val="00995E68"/>
    <w:rsid w:val="009A2418"/>
    <w:rsid w:val="009A5A55"/>
    <w:rsid w:val="009B2954"/>
    <w:rsid w:val="009B398B"/>
    <w:rsid w:val="009C1BAA"/>
    <w:rsid w:val="009E54F3"/>
    <w:rsid w:val="00A64216"/>
    <w:rsid w:val="00A6502F"/>
    <w:rsid w:val="00A75F3F"/>
    <w:rsid w:val="00AB778F"/>
    <w:rsid w:val="00AD5982"/>
    <w:rsid w:val="00AE0718"/>
    <w:rsid w:val="00B15E91"/>
    <w:rsid w:val="00B30CD1"/>
    <w:rsid w:val="00B36EA8"/>
    <w:rsid w:val="00B60121"/>
    <w:rsid w:val="00B80907"/>
    <w:rsid w:val="00BA0B7F"/>
    <w:rsid w:val="00BD1452"/>
    <w:rsid w:val="00BF58A1"/>
    <w:rsid w:val="00C07F4B"/>
    <w:rsid w:val="00C44A33"/>
    <w:rsid w:val="00C523A7"/>
    <w:rsid w:val="00C669FE"/>
    <w:rsid w:val="00C905D8"/>
    <w:rsid w:val="00D7479D"/>
    <w:rsid w:val="00DD53B1"/>
    <w:rsid w:val="00E05451"/>
    <w:rsid w:val="00E12A41"/>
    <w:rsid w:val="00E86144"/>
    <w:rsid w:val="00E91E42"/>
    <w:rsid w:val="00E944C3"/>
    <w:rsid w:val="00EB4BB9"/>
    <w:rsid w:val="00ED680F"/>
    <w:rsid w:val="00F012FB"/>
    <w:rsid w:val="00F05B12"/>
    <w:rsid w:val="00F14B7E"/>
    <w:rsid w:val="00F419A4"/>
    <w:rsid w:val="00F95353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35BE"/>
  <w15:docId w15:val="{CCEADD75-2D65-4476-A0DD-850C63F6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lor06">
    <w:name w:val="color06"/>
    <w:basedOn w:val="Normal"/>
    <w:rsid w:val="002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4"/>
      <w:lang w:val="en-US" w:eastAsia="en-US"/>
      <w14:textFill>
        <w14:noFill/>
      </w14:textFill>
    </w:rPr>
  </w:style>
  <w:style w:type="paragraph" w:customStyle="1" w:styleId="color20">
    <w:name w:val="color20"/>
    <w:basedOn w:val="Normal"/>
    <w:rsid w:val="0004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al1">
    <w:name w:val="tal1"/>
    <w:basedOn w:val="DefaultParagraphFont"/>
    <w:rsid w:val="00B15E91"/>
  </w:style>
  <w:style w:type="character" w:customStyle="1" w:styleId="tpt1">
    <w:name w:val="tpt1"/>
    <w:basedOn w:val="DefaultParagraphFont"/>
    <w:rsid w:val="009A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oltancarmen\sintact%204.0\cache\Legislatie\temp262284\00209451.htm" TargetMode="External"/><Relationship Id="rId13" Type="http://schemas.openxmlformats.org/officeDocument/2006/relationships/hyperlink" Target="file:///C:\Users\cioltancarmen\sintact%204.0\cache\Legislatie\temp262284\00209451.htm" TargetMode="External"/><Relationship Id="rId18" Type="http://schemas.openxmlformats.org/officeDocument/2006/relationships/hyperlink" Target="file:///C:\Users\cioltancarmen\sintact%204.0\cache\Legislatie\temp262284\00209451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cioltancarmen\sintact%204.0\cache\Legislatie\temp133706\00209451.htm" TargetMode="External"/><Relationship Id="rId7" Type="http://schemas.openxmlformats.org/officeDocument/2006/relationships/hyperlink" Target="file:///C:\Users\cioltancarmen\sintact%204.0\cache\Legislatie\temp262284\00209451.htm" TargetMode="External"/><Relationship Id="rId12" Type="http://schemas.openxmlformats.org/officeDocument/2006/relationships/hyperlink" Target="file:///C:\Users\cioltancarmen\sintact%204.0\cache\Legislatie\temp262284\00209451.htm" TargetMode="External"/><Relationship Id="rId17" Type="http://schemas.openxmlformats.org/officeDocument/2006/relationships/hyperlink" Target="file:///C:\Users\cioltancarmen\sintact%204.0\cache\Legislatie\temp262284\00209451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cioltancarmen\sintact%204.0\cache\Legislatie\temp262284\00209451.htm" TargetMode="External"/><Relationship Id="rId20" Type="http://schemas.openxmlformats.org/officeDocument/2006/relationships/hyperlink" Target="file:///C:\Users\cioltancarmen\sintact%204.0\cache\Legislatie\temp262284\0020945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cioltancarmen\sintact%204.0\cache\Legislatie\temp262284\00209451.htm" TargetMode="External"/><Relationship Id="rId11" Type="http://schemas.openxmlformats.org/officeDocument/2006/relationships/hyperlink" Target="file:///C:\Users\cioltancarmen\sintact%204.0\cache\Legislatie\temp262284\00209451.htm" TargetMode="External"/><Relationship Id="rId24" Type="http://schemas.openxmlformats.org/officeDocument/2006/relationships/hyperlink" Target="file:///C:\Users\cioltancarmen\sintact%204.0\cache\Legislatie\temp133706\00192846.htm" TargetMode="External"/><Relationship Id="rId5" Type="http://schemas.openxmlformats.org/officeDocument/2006/relationships/hyperlink" Target="file:///C:\Users\cioltancarmen\sintact%204.0\cache\Legislatie\temp262284\00209451.htm" TargetMode="External"/><Relationship Id="rId15" Type="http://schemas.openxmlformats.org/officeDocument/2006/relationships/hyperlink" Target="file:///C:\Users\cioltancarmen\sintact%204.0\cache\Legislatie\temp262284\00209451.htm" TargetMode="External"/><Relationship Id="rId23" Type="http://schemas.openxmlformats.org/officeDocument/2006/relationships/hyperlink" Target="file:///C:\Users\cioltancarmen\sintact%204.0\cache\Legislatie\temp133706\00140285.htm" TargetMode="External"/><Relationship Id="rId10" Type="http://schemas.openxmlformats.org/officeDocument/2006/relationships/hyperlink" Target="file:///C:\Users\cioltancarmen\sintact%204.0\cache\Legislatie\temp262284\00209451.htm" TargetMode="External"/><Relationship Id="rId19" Type="http://schemas.openxmlformats.org/officeDocument/2006/relationships/hyperlink" Target="file:///C:\Users\cioltancarmen\sintact%204.0\cache\Legislatie\temp262284\0020945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ioltancarmen\sintact%204.0\cache\Legislatie\temp262284\00209451.htm" TargetMode="External"/><Relationship Id="rId14" Type="http://schemas.openxmlformats.org/officeDocument/2006/relationships/hyperlink" Target="file:///C:\Users\cioltancarmen\sintact%204.0\cache\Legislatie\temp262284\00209451.htm" TargetMode="External"/><Relationship Id="rId22" Type="http://schemas.openxmlformats.org/officeDocument/2006/relationships/hyperlink" Target="file:///C:\Users\cioltancarmen\sintact%204.0\cache\Legislatie\temp133706\00140284.htm" TargetMode="Externa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8239</Words>
  <Characters>46964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 Grecu</dc:creator>
  <cp:lastModifiedBy>cioltancarmen</cp:lastModifiedBy>
  <cp:revision>5</cp:revision>
  <cp:lastPrinted>2021-10-05T08:58:00Z</cp:lastPrinted>
  <dcterms:created xsi:type="dcterms:W3CDTF">2021-10-05T06:25:00Z</dcterms:created>
  <dcterms:modified xsi:type="dcterms:W3CDTF">2021-10-05T09:56:00Z</dcterms:modified>
</cp:coreProperties>
</file>